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spacing w:after="80"/>
      </w:pPr>
      <w:r>
        <w:rPr>
          <w:b/>
          <w:bCs/>
          <w:color w:val="1E2761"/>
          <w:sz w:val="32"/>
          <w:szCs w:val="32"/>
        </w:rPr>
        <w:t xml:space="preserve">Board of Directors - Q4 2025 Meeting Agenda</w:t>
      </w:r>
    </w:p>
    <w:p>
      <w:pPr>
        <w:spacing w:after="240"/>
      </w:pPr>
      <w:r>
        <w:rPr>
          <w:i/>
          <w:iCs/>
          <w:color w:val="595959"/>
          <w:sz w:val="20"/>
          <w:szCs w:val="20"/>
        </w:rPr>
        <w:t xml:space="preserve">Cedrus Trading SAL  |  Thursday, 8 January 2026, 09:00  |  Boardroom, Sin el Fil Head Office</w:t>
      </w:r>
    </w:p>
    <w:p>
      <w:pPr>
        <w:pStyle w:val="Heading1"/>
        <w:spacing w:after="120" w:before="280"/>
      </w:pPr>
      <w:r>
        <w:rPr>
          <w:b/>
          <w:bCs/>
          <w:color w:val="1E2761"/>
          <w:sz w:val="26"/>
          <w:szCs w:val="26"/>
        </w:rPr>
        <w:t xml:space="preserve">Attendees</w:t>
      </w:r>
    </w:p>
    <w:p>
      <w:pPr>
        <w:spacing w:after="160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Georges Khoury (Chairman), Nadim Saab (CEO), Layla Fares (CFO), Karim Abou Rjeily (Operations Director), Michel Rizk (Non-Executive Director), Samira Aziz (Non-Executive Director).</w:t>
      </w:r>
    </w:p>
    <w:p>
      <w:pPr>
        <w:pStyle w:val="Heading1"/>
        <w:spacing w:after="120" w:before="280"/>
      </w:pPr>
      <w:r>
        <w:rPr>
          <w:b/>
          <w:bCs/>
          <w:color w:val="1E2761"/>
          <w:sz w:val="26"/>
          <w:szCs w:val="26"/>
        </w:rPr>
        <w:t xml:space="preserve">Agenda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b w:val="false"/>
          <w:bCs w:val="false"/>
          <w:sz w:val="22"/>
          <w:szCs w:val="22"/>
        </w:rPr>
        <w:t xml:space="preserve">Apologies and approval of the minutes of the Q3 2025 meeting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b w:val="false"/>
          <w:bCs w:val="false"/>
          <w:sz w:val="22"/>
          <w:szCs w:val="22"/>
        </w:rPr>
        <w:t xml:space="preserve">Matters arising from the Q3 minutes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b w:val="false"/>
          <w:bCs w:val="false"/>
          <w:sz w:val="22"/>
          <w:szCs w:val="22"/>
        </w:rPr>
        <w:t xml:space="preserve">Financial performance review - FY2025 full-year position vs budget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b w:val="false"/>
          <w:bCs w:val="false"/>
          <w:sz w:val="22"/>
          <w:szCs w:val="22"/>
        </w:rPr>
        <w:t xml:space="preserve">Internal Audit Report - Warehouse and Inventory Operations (paper circulated in advance)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b w:val="false"/>
          <w:bCs w:val="false"/>
          <w:sz w:val="22"/>
          <w:szCs w:val="22"/>
        </w:rPr>
        <w:t xml:space="preserve">Zahle warehouse expansion - capex approval request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b w:val="false"/>
          <w:bCs w:val="false"/>
          <w:sz w:val="22"/>
          <w:szCs w:val="22"/>
        </w:rPr>
        <w:t xml:space="preserve">Customer credit terms - Levant Hospitality Group proposal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b w:val="false"/>
          <w:bCs w:val="false"/>
          <w:sz w:val="22"/>
          <w:szCs w:val="22"/>
        </w:rPr>
        <w:t xml:space="preserve">NORDLYS launch update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b w:val="false"/>
          <w:bCs w:val="false"/>
          <w:sz w:val="22"/>
          <w:szCs w:val="22"/>
        </w:rPr>
        <w:t xml:space="preserve">Any other business</w:t>
      </w:r>
    </w:p>
    <w:p>
      <w:pPr>
        <w:spacing w:after="160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b w:val="false"/>
          <w:bCs w:val="false"/>
          <w:i/>
          <w:iCs/>
          <w:color w:val="595959"/>
          <w:sz w:val="22"/>
          <w:szCs w:val="22"/>
        </w:rPr>
        <w:t xml:space="preserve">Papers circulated in advance: Word-03-Warehouse-Audit-Report.docx (internal audit), Flow-01-Budget-vs-Actual-FY2025.xlsx (financial performance).</w:t>
      </w:r>
    </w:p>
    <w:sectPr>
      <w:footerReference w:type="default" r:id="rId7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595959"/>
        <w:sz w:val="16"/>
        <w:szCs w:val="16"/>
      </w:rPr>
      <w:t xml:space="preserve">Cedrus Trading SAL - Board Agenda, Q4 2025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36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20" w:hanging="42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2026-08-14T02:01:57.719Z</dcterms:created>
  <dcterms:modified xsi:type="dcterms:W3CDTF">2026-08-14T02:01:57.719Z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