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80"/>
      </w:pPr>
      <w:r>
        <w:rPr>
          <w:b/>
          <w:bCs/>
          <w:color w:val="1E2761"/>
          <w:sz w:val="32"/>
          <w:szCs w:val="32"/>
        </w:rPr>
        <w:t xml:space="preserve">NORDLYS Product Brief</w:t>
      </w:r>
    </w:p>
    <w:p>
      <w:pPr>
        <w:spacing w:after="240"/>
      </w:pPr>
      <w:r>
        <w:rPr>
          <w:i/>
          <w:iCs/>
          <w:color w:val="595959"/>
          <w:sz w:val="20"/>
          <w:szCs w:val="20"/>
        </w:rPr>
        <w:t xml:space="preserve">Cedrus Trading SAL  |  Marketing Department  |  Draft brief - one page, incomplete by design</w:t>
      </w:r>
    </w:p>
    <w:p>
      <w:pPr>
        <w:spacing w:after="160"/>
        <w:jc w:val="left"/>
      </w:pPr>
      <w:r>
        <w:rPr>
          <w:b w:val="false"/>
          <w:bCs w:val="false"/>
          <w:i/>
          <w:iCs/>
          <w:color w:val="595959"/>
          <w:sz w:val="22"/>
          <w:szCs w:val="22"/>
        </w:rPr>
        <w:t xml:space="preserve">[This brief is deliberately incomplete - it is what Marketing actually has on hand, not a finished document. Do not wait for a complete brief before building the launch plan; work with what's here and flag the gaps.]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The Brand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NORDLYS is a Danish architectural lighting brand. Cedrus Trading has secured exclusive Lebanese distribution, effective this quarter. NORDLYS is positioned 35-55% above the Turkish fittings that currently dominate the Lebanese lighting market - this is a premium, specification-led brand, not a volume play.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Launch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Trade launch event: 12 February.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Twelve-month revenue target: USD 900,000.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 media budget beyond the launch event itself - owned channels only (WhatsApp, email, LinkedIn, in-branch).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Product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Architectural interior and exterior fittings: downlights, linear profiles, pendant and wall fittings.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Headline differentiator confirmed by the brand: five-year driver warranty (longer than any competitor currently sold in Lebanon).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IP65-rated range suitable for bathroom and exterior use.</w:t>
      </w:r>
    </w:p>
    <w:p>
      <w:pPr>
        <w:pStyle w:val="Heading1"/>
        <w:spacing w:after="120" w:before="280"/>
      </w:pPr>
      <w:r>
        <w:rPr>
          <w:b/>
          <w:bCs/>
          <w:color w:val="1E2761"/>
          <w:sz w:val="26"/>
          <w:szCs w:val="26"/>
        </w:rPr>
        <w:t xml:space="preserve">Known Gaps in This Brief</w:t>
      </w:r>
    </w:p>
    <w:p>
      <w:pPr>
        <w:spacing w:after="160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The following have been requested from the brand's regional office but are not yet confirmed - do not assume figures or assets that aren't listed here: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Final Lebanon retail/trade pricing by SKU.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The NORDLYS digital asset library (product photography, spec sheets, logo files) - access requested, not yet granted.</w:t>
      </w:r>
    </w:p>
    <w:p>
      <w:pPr>
        <w:pStyle w:val="ListParagraph"/>
        <w:numPr>
          <w:ilvl w:val="0"/>
          <w:numId w:val="2"/>
        </w:numPr>
        <w:spacing w:after="100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The launch event guest list - Marketing has not finalised who's invited.</w:t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95959"/>
        <w:sz w:val="16"/>
        <w:szCs w:val="16"/>
      </w:rPr>
      <w:t xml:space="preserve">Cedrus Trading SAL - Marketing, Draft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20" w:hanging="42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2026-08-14T01:59:46.060Z</dcterms:created>
  <dcterms:modified xsi:type="dcterms:W3CDTF">2026-08-14T01:59:46.061Z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