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 xml:space="preserve">Cedrus Trading Brand Voice Guide</w:t>
      </w:r>
    </w:p>
    <w:p>
      <w:pPr>
        <w:spacing w:after="240"/>
      </w:pPr>
      <w:r>
        <w:rPr>
          <w:i/>
          <w:iCs/>
          <w:color w:val="595959"/>
          <w:sz w:val="20"/>
          <w:szCs w:val="20"/>
        </w:rPr>
        <w:t xml:space="preserve">Marketing Department  |  For all external copy - proposals, campaigns, announcements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Voice Principles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Direct and specific. Lead with what the customer told us, not with what we want to say about ourselves.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Every claim must be verifiable - a number, a named project, a documented fact. No unsupported superlatives.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Confident without being boastful. We let the specifics do the persuading.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Banned Words</w:t>
      </w:r>
    </w:p>
    <w:p>
      <w:pPr>
        <w:spacing w:after="160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Do not use in any external copy: 'leading', 'world-class', 'cutting-edge', 'synergy', 'one-stop shop', 'best-in-class', 'unparalleled', 'state-of-the-art' (unless describing a specific certified product feature, not our company generally), 'passionate', 'unrivalled', 'game-changing'.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Tone by Channel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300"/>
      </w:tblGrid>
      <w:tr>
        <w:trPr>
          <w:tblHeader/>
        </w:trPr>
        <w:tc>
          <w:tcPr>
            <w:tcW w:type="pct" w:w="30%"/>
            <w:shd w:fill="1E276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pct" w:w="70%"/>
            <w:shd w:fill="1E276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Tone</w:t>
            </w:r>
          </w:p>
        </w:tc>
      </w:tr>
      <w:tr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WhatsApp (trade contacts)</w:t>
            </w:r>
          </w:p>
        </w:tc>
        <w:tc>
          <w:tcPr>
            <w:tcW w:type="pct" w:w="7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Short, direct, one clear message per send. No attachments over 2MB.</w:t>
            </w:r>
          </w:p>
        </w:tc>
      </w:tr>
      <w:tr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Email (trade/specifier list)</w:t>
            </w:r>
          </w:p>
        </w:tc>
        <w:tc>
          <w:tcPr>
            <w:tcW w:type="pct" w:w="7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Slightly more detail than WhatsApp, but still under 150 words in the body - link out for anything longer.</w:t>
            </w:r>
          </w:p>
        </w:tc>
      </w:tr>
      <w:tr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LinkedIn</w:t>
            </w:r>
          </w:p>
        </w:tc>
        <w:tc>
          <w:tcPr>
            <w:tcW w:type="pct" w:w="7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More formal, can reference market trends and brand positioning - this is the channel for specifiers and architects.</w:t>
            </w:r>
          </w:p>
        </w:tc>
      </w:tr>
      <w:tr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In-branch / point of sale</w:t>
            </w:r>
          </w:p>
        </w:tc>
        <w:tc>
          <w:tcPr>
            <w:tcW w:type="pct" w:w="7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Plain, practical, price and availability led.</w:t>
            </w:r>
          </w:p>
        </w:tc>
      </w:tr>
    </w:tbl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Claims Policy</w:t>
      </w:r>
    </w:p>
    <w:p>
      <w:pPr>
        <w:spacing w:after="16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Every claim in external copy must trace back to a verifiable source: the product brief, a signed-off case study, or a certified product spec. If a figure or claim cannot be traced to one of these, it does not go in the copy - flag it as a gap instead of estimating or rounding up.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6"/>
        <w:szCs w:val="16"/>
      </w:rPr>
      <w:t xml:space="preserve">Cedrus Trading SAL - Marketing, Brand Voice Guide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2026-08-14T01:59:46.140Z</dcterms:created>
  <dcterms:modified xsi:type="dcterms:W3CDTF">2026-08-14T01:59:46.140Z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