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80"/>
      </w:pPr>
      <w:r>
        <w:rPr>
          <w:b/>
          <w:bCs/>
          <w:color w:val="1E2761"/>
          <w:sz w:val="32"/>
          <w:szCs w:val="32"/>
        </w:rPr>
        <w:t xml:space="preserve">Interview Notes - Inventory &amp; Demand Planning Analyst</w:t>
      </w:r>
    </w:p>
    <w:p>
      <w:pPr>
        <w:spacing w:after="240"/>
      </w:pPr>
      <w:r>
        <w:rPr>
          <w:i/>
          <w:iCs/>
          <w:color w:val="595959"/>
          <w:sz w:val="20"/>
          <w:szCs w:val="20"/>
        </w:rPr>
        <w:t xml:space="preserve">Cedrus Trading SAL, Sin el Fil  |  Panel interviews conducted 2-4 December 2025  |  Compiled as received - notes not standardised</w:t>
      </w:r>
    </w:p>
    <w:p>
      <w:pPr>
        <w:spacing w:after="160"/>
        <w:jc w:val="left"/>
      </w:pPr>
      <w:r>
        <w:rPr>
          <w:b w:val="false"/>
          <w:bCs w:val="false"/>
          <w:i/>
          <w:iCs/>
          <w:sz w:val="22"/>
          <w:szCs w:val="22"/>
        </w:rPr>
        <w:t xml:space="preserve">Four panel members took notes independently, each in their own format. Nothing below has been rewritten or standardised - this is exactly what came back from each interviewer.</w:t>
      </w:r>
    </w:p>
    <w:p>
      <w:pPr>
        <w:spacing w:after="160"/>
        <w:jc w:val="left"/>
      </w:pPr>
      <w:r>
        <w:rPr>
          <w:b/>
          <w:bCs/>
          <w:i w:val="false"/>
          <w:iCs w:val="false"/>
          <w:sz w:val="22"/>
          <w:szCs w:val="22"/>
        </w:rPr>
        <w:t xml:space="preserve">Panel: Karim Abou Rjeily (Operations Director), Diana Nehme (Regional Warehouse Manager), Elie Frangieh (Senior Buyer / Team Lead), Samer Khalil (IT &amp; ERP Systems Manager).</w:t>
      </w:r>
    </w:p>
    <w:p>
      <w:pPr>
        <w:pStyle w:val="Heading1"/>
        <w:spacing w:after="120" w:before="280"/>
      </w:pPr>
      <w:r>
        <w:rPr>
          <w:b/>
          <w:bCs/>
          <w:color w:val="1E2761"/>
          <w:sz w:val="26"/>
          <w:szCs w:val="26"/>
        </w:rPr>
        <w:t xml:space="preserve">Candidate 1: Perla Sfeir</w:t>
      </w:r>
    </w:p>
    <w:p>
      <w:pPr>
        <w:spacing w:after="60" w:before="160"/>
      </w:pPr>
      <w:r>
        <w:rPr>
          <w:b/>
          <w:bCs/>
          <w:sz w:val="21"/>
          <w:szCs w:val="21"/>
        </w:rPr>
        <w:t xml:space="preserve">Karim Abou Rjeily - Operations Director</w:t>
      </w:r>
      <w:r>
        <w:rPr>
          <w:i/>
          <w:iCs/>
          <w:color w:val="595959"/>
          <w:sz w:val="18"/>
          <w:szCs w:val="18"/>
        </w:rPr>
        <w:t xml:space="preserve">  (notes style: structured 1-5 scorecard)</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2340"/>
        <w:gridCol w:w="1260"/>
        <w:gridCol w:w="5400"/>
      </w:tblGrid>
      <w:tr>
        <w:trPr>
          <w:tblHeader/>
        </w:trPr>
        <w:tc>
          <w:tcPr>
            <w:tcW w:type="pct" w:w="26%"/>
            <w:shd w:fill="1E2761" w:val="clear"/>
            <w:tcMar>
              <w:top w:type="dxa" w:w="80"/>
              <w:left w:type="dxa" w:w="100"/>
              <w:bottom w:type="dxa" w:w="80"/>
              <w:right w:type="dxa" w:w="100"/>
            </w:tcMar>
          </w:tcPr>
          <w:p>
            <w:r>
              <w:rPr>
                <w:b/>
                <w:bCs/>
                <w:i w:val="false"/>
                <w:iCs w:val="false"/>
                <w:color w:val="FFFFFF"/>
                <w:sz w:val="20"/>
                <w:szCs w:val="20"/>
              </w:rPr>
              <w:t xml:space="preserve">Criterion</w:t>
            </w:r>
          </w:p>
        </w:tc>
        <w:tc>
          <w:tcPr>
            <w:tcW w:type="pct" w:w="14%"/>
            <w:shd w:fill="1E2761" w:val="clear"/>
            <w:tcMar>
              <w:top w:type="dxa" w:w="80"/>
              <w:left w:type="dxa" w:w="100"/>
              <w:bottom w:type="dxa" w:w="80"/>
              <w:right w:type="dxa" w:w="100"/>
            </w:tcMar>
          </w:tcPr>
          <w:p>
            <w:r>
              <w:rPr>
                <w:b/>
                <w:bCs/>
                <w:i w:val="false"/>
                <w:iCs w:val="false"/>
                <w:color w:val="FFFFFF"/>
                <w:sz w:val="20"/>
                <w:szCs w:val="20"/>
              </w:rPr>
              <w:t xml:space="preserve">Score (1-5)</w:t>
            </w:r>
          </w:p>
        </w:tc>
        <w:tc>
          <w:tcPr>
            <w:tcW w:type="pct" w:w="60%"/>
            <w:shd w:fill="1E2761" w:val="clear"/>
            <w:tcMar>
              <w:top w:type="dxa" w:w="80"/>
              <w:left w:type="dxa" w:w="100"/>
              <w:bottom w:type="dxa" w:w="80"/>
              <w:right w:type="dxa" w:w="100"/>
            </w:tcMar>
          </w:tcPr>
          <w:p>
            <w:r>
              <w:rPr>
                <w:b/>
                <w:bCs/>
                <w:i w:val="false"/>
                <w:iCs w:val="false"/>
                <w:color w:val="FFFFFF"/>
                <w:sz w:val="20"/>
                <w:szCs w:val="20"/>
              </w:rPr>
              <w:t xml:space="preserve">Justification</w:t>
            </w:r>
          </w:p>
        </w:tc>
      </w:tr>
      <w:tr>
        <w:tc>
          <w:tcPr>
            <w:tcW w:type="pct" w:w="26%"/>
            <w:tcMar>
              <w:top w:type="dxa" w:w="80"/>
              <w:left w:type="dxa" w:w="100"/>
              <w:bottom w:type="dxa" w:w="80"/>
              <w:right w:type="dxa" w:w="100"/>
            </w:tcMar>
          </w:tcPr>
          <w:p>
            <w:r>
              <w:rPr>
                <w:b w:val="false"/>
                <w:bCs w:val="false"/>
                <w:i w:val="false"/>
                <w:iCs w:val="false"/>
                <w:sz w:val="20"/>
                <w:szCs w:val="20"/>
              </w:rPr>
              <w:t xml:space="preserve">Analytical / Technical</w:t>
            </w:r>
          </w:p>
        </w:tc>
        <w:tc>
          <w:tcPr>
            <w:tcW w:type="pct" w:w="14%"/>
            <w:tcMar>
              <w:top w:type="dxa" w:w="80"/>
              <w:left w:type="dxa" w:w="100"/>
              <w:bottom w:type="dxa" w:w="80"/>
              <w:right w:type="dxa" w:w="100"/>
            </w:tcMar>
          </w:tcPr>
          <w:p>
            <w:r>
              <w:rPr>
                <w:b w:val="false"/>
                <w:bCs w:val="false"/>
                <w:i w:val="false"/>
                <w:iCs w:val="false"/>
                <w:sz w:val="20"/>
                <w:szCs w:val="20"/>
              </w:rPr>
              <w:t xml:space="preserve">5</w:t>
            </w:r>
          </w:p>
        </w:tc>
        <w:tc>
          <w:tcPr>
            <w:tcW w:type="pct" w:w="60%"/>
            <w:tcMar>
              <w:top w:type="dxa" w:w="80"/>
              <w:left w:type="dxa" w:w="100"/>
              <w:bottom w:type="dxa" w:w="80"/>
              <w:right w:type="dxa" w:w="100"/>
            </w:tcMar>
          </w:tcPr>
          <w:p>
            <w:r>
              <w:rPr>
                <w:b w:val="false"/>
                <w:bCs w:val="false"/>
                <w:i w:val="false"/>
                <w:iCs w:val="false"/>
                <w:sz w:val="20"/>
                <w:szCs w:val="20"/>
              </w:rPr>
              <w:t xml:space="preserve">Walked through a full rebuild of Sin el Fil reorder points using trailing 90-day demand and actual (not catalogue) supplier lead times. Quantified impact: ~USD 190k working capital freed.</w:t>
            </w:r>
          </w:p>
        </w:tc>
      </w:tr>
      <w:tr>
        <w:tc>
          <w:tcPr>
            <w:tcW w:type="pct" w:w="26%"/>
            <w:tcMar>
              <w:top w:type="dxa" w:w="80"/>
              <w:left w:type="dxa" w:w="100"/>
              <w:bottom w:type="dxa" w:w="80"/>
              <w:right w:type="dxa" w:w="100"/>
            </w:tcMar>
          </w:tcPr>
          <w:p>
            <w:r>
              <w:rPr>
                <w:b w:val="false"/>
                <w:bCs w:val="false"/>
                <w:i w:val="false"/>
                <w:iCs w:val="false"/>
                <w:sz w:val="20"/>
                <w:szCs w:val="20"/>
              </w:rPr>
              <w:t xml:space="preserve">Communication</w:t>
            </w:r>
          </w:p>
        </w:tc>
        <w:tc>
          <w:tcPr>
            <w:tcW w:type="pct" w:w="14%"/>
            <w:tcMar>
              <w:top w:type="dxa" w:w="80"/>
              <w:left w:type="dxa" w:w="100"/>
              <w:bottom w:type="dxa" w:w="80"/>
              <w:right w:type="dxa" w:w="100"/>
            </w:tcMar>
          </w:tcPr>
          <w:p>
            <w:r>
              <w:rPr>
                <w:b w:val="false"/>
                <w:bCs w:val="false"/>
                <w:i w:val="false"/>
                <w:iCs w:val="false"/>
                <w:sz w:val="20"/>
                <w:szCs w:val="20"/>
              </w:rPr>
              <w:t xml:space="preserve">2</w:t>
            </w:r>
          </w:p>
        </w:tc>
        <w:tc>
          <w:tcPr>
            <w:tcW w:type="pct" w:w="60%"/>
            <w:tcMar>
              <w:top w:type="dxa" w:w="80"/>
              <w:left w:type="dxa" w:w="100"/>
              <w:bottom w:type="dxa" w:w="80"/>
              <w:right w:type="dxa" w:w="100"/>
            </w:tcMar>
          </w:tcPr>
          <w:p>
            <w:r>
              <w:rPr>
                <w:b w:val="false"/>
                <w:bCs w:val="false"/>
                <w:i w:val="false"/>
                <w:iCs w:val="false"/>
                <w:sz w:val="20"/>
                <w:szCs w:val="20"/>
              </w:rPr>
              <w:t xml:space="preserve">Used 'coefficient of variation' three times in ten minutes. Asked twice to explain in plain terms for a non-technical audience; kept reverting to the term.</w:t>
            </w:r>
          </w:p>
        </w:tc>
      </w:tr>
      <w:tr>
        <w:tc>
          <w:tcPr>
            <w:tcW w:type="pct" w:w="26%"/>
            <w:tcMar>
              <w:top w:type="dxa" w:w="80"/>
              <w:left w:type="dxa" w:w="100"/>
              <w:bottom w:type="dxa" w:w="80"/>
              <w:right w:type="dxa" w:w="100"/>
            </w:tcMar>
          </w:tcPr>
          <w:p>
            <w:r>
              <w:rPr>
                <w:b w:val="false"/>
                <w:bCs w:val="false"/>
                <w:i w:val="false"/>
                <w:iCs w:val="false"/>
                <w:sz w:val="20"/>
                <w:szCs w:val="20"/>
              </w:rPr>
              <w:t xml:space="preserve">Domain Experience</w:t>
            </w:r>
          </w:p>
        </w:tc>
        <w:tc>
          <w:tcPr>
            <w:tcW w:type="pct" w:w="14%"/>
            <w:tcMar>
              <w:top w:type="dxa" w:w="80"/>
              <w:left w:type="dxa" w:w="100"/>
              <w:bottom w:type="dxa" w:w="80"/>
              <w:right w:type="dxa" w:w="100"/>
            </w:tcMar>
          </w:tcPr>
          <w:p>
            <w:r>
              <w:rPr>
                <w:b w:val="false"/>
                <w:bCs w:val="false"/>
                <w:i w:val="false"/>
                <w:iCs w:val="false"/>
                <w:sz w:val="20"/>
                <w:szCs w:val="20"/>
              </w:rPr>
              <w:t xml:space="preserve">5</w:t>
            </w:r>
          </w:p>
        </w:tc>
        <w:tc>
          <w:tcPr>
            <w:tcW w:type="pct" w:w="60%"/>
            <w:tcMar>
              <w:top w:type="dxa" w:w="80"/>
              <w:left w:type="dxa" w:w="100"/>
              <w:bottom w:type="dxa" w:w="80"/>
              <w:right w:type="dxa" w:w="100"/>
            </w:tcMar>
          </w:tcPr>
          <w:p>
            <w:r>
              <w:rPr>
                <w:b w:val="false"/>
                <w:bCs w:val="false"/>
                <w:i w:val="false"/>
                <w:iCs w:val="false"/>
                <w:sz w:val="20"/>
                <w:szCs w:val="20"/>
              </w:rPr>
              <w:t xml:space="preserve">4 years inventory planning at a comparable distributor (electrical/industrial goods).</w:t>
            </w:r>
          </w:p>
        </w:tc>
      </w:tr>
      <w:tr>
        <w:tc>
          <w:tcPr>
            <w:tcW w:type="pct" w:w="26%"/>
            <w:tcMar>
              <w:top w:type="dxa" w:w="80"/>
              <w:left w:type="dxa" w:w="100"/>
              <w:bottom w:type="dxa" w:w="80"/>
              <w:right w:type="dxa" w:w="100"/>
            </w:tcMar>
          </w:tcPr>
          <w:p>
            <w:r>
              <w:rPr>
                <w:b w:val="false"/>
                <w:bCs w:val="false"/>
                <w:i w:val="false"/>
                <w:iCs w:val="false"/>
                <w:sz w:val="20"/>
                <w:szCs w:val="20"/>
              </w:rPr>
              <w:t xml:space="preserve">Collaboration</w:t>
            </w:r>
          </w:p>
        </w:tc>
        <w:tc>
          <w:tcPr>
            <w:tcW w:type="pct" w:w="14%"/>
            <w:tcMar>
              <w:top w:type="dxa" w:w="80"/>
              <w:left w:type="dxa" w:w="100"/>
              <w:bottom w:type="dxa" w:w="80"/>
              <w:right w:type="dxa" w:w="100"/>
            </w:tcMar>
          </w:tcPr>
          <w:p>
            <w:r>
              <w:rPr>
                <w:b w:val="false"/>
                <w:bCs w:val="false"/>
                <w:i w:val="false"/>
                <w:iCs w:val="false"/>
                <w:sz w:val="20"/>
                <w:szCs w:val="20"/>
              </w:rPr>
              <w:t xml:space="preserve">4</w:t>
            </w:r>
          </w:p>
        </w:tc>
        <w:tc>
          <w:tcPr>
            <w:tcW w:type="pct" w:w="60%"/>
            <w:tcMar>
              <w:top w:type="dxa" w:w="80"/>
              <w:left w:type="dxa" w:w="100"/>
              <w:bottom w:type="dxa" w:w="80"/>
              <w:right w:type="dxa" w:w="100"/>
            </w:tcMar>
          </w:tcPr>
          <w:p>
            <w:r>
              <w:rPr>
                <w:b w:val="false"/>
                <w:bCs w:val="false"/>
                <w:i w:val="false"/>
                <w:iCs w:val="false"/>
                <w:sz w:val="20"/>
                <w:szCs w:val="20"/>
              </w:rPr>
              <w:t xml:space="preserve">Good example of working with a warehouse team to pilot a new count cadence.</w:t>
            </w:r>
          </w:p>
        </w:tc>
      </w:tr>
      <w:tr>
        <w:tc>
          <w:tcPr>
            <w:tcW w:type="pct" w:w="26%"/>
            <w:tcMar>
              <w:top w:type="dxa" w:w="80"/>
              <w:left w:type="dxa" w:w="100"/>
              <w:bottom w:type="dxa" w:w="80"/>
              <w:right w:type="dxa" w:w="100"/>
            </w:tcMar>
          </w:tcPr>
          <w:p>
            <w:r>
              <w:rPr>
                <w:b w:val="false"/>
                <w:bCs w:val="false"/>
                <w:i w:val="false"/>
                <w:iCs w:val="false"/>
                <w:sz w:val="20"/>
                <w:szCs w:val="20"/>
              </w:rPr>
              <w:t xml:space="preserve">Culture Fit</w:t>
            </w:r>
          </w:p>
        </w:tc>
        <w:tc>
          <w:tcPr>
            <w:tcW w:type="pct" w:w="14%"/>
            <w:tcMar>
              <w:top w:type="dxa" w:w="80"/>
              <w:left w:type="dxa" w:w="100"/>
              <w:bottom w:type="dxa" w:w="80"/>
              <w:right w:type="dxa" w:w="100"/>
            </w:tcMar>
          </w:tcPr>
          <w:p>
            <w:r>
              <w:rPr>
                <w:b w:val="false"/>
                <w:bCs w:val="false"/>
                <w:i w:val="false"/>
                <w:iCs w:val="false"/>
                <w:sz w:val="20"/>
                <w:szCs w:val="20"/>
              </w:rPr>
              <w:t xml:space="preserve">4</w:t>
            </w:r>
          </w:p>
        </w:tc>
        <w:tc>
          <w:tcPr>
            <w:tcW w:type="pct" w:w="60%"/>
            <w:tcMar>
              <w:top w:type="dxa" w:w="80"/>
              <w:left w:type="dxa" w:w="100"/>
              <w:bottom w:type="dxa" w:w="80"/>
              <w:right w:type="dxa" w:w="100"/>
            </w:tcMar>
          </w:tcPr>
          <w:p>
            <w:r>
              <w:rPr>
                <w:b w:val="false"/>
                <w:bCs w:val="false"/>
                <w:i w:val="false"/>
                <w:iCs w:val="false"/>
                <w:sz w:val="20"/>
                <w:szCs w:val="20"/>
              </w:rPr>
              <w:t xml:space="preserve">Direct, confident, no concerns raised.</w:t>
            </w:r>
          </w:p>
        </w:tc>
      </w:tr>
    </w:tbl>
    <w:p>
      <w:pPr>
        <w:spacing w:after="160"/>
        <w:jc w:val="left"/>
      </w:pPr>
      <w:r>
        <w:rPr>
          <w:b w:val="false"/>
          <w:bCs w:val="false"/>
          <w:i w:val="false"/>
          <w:iCs w:val="false"/>
          <w:sz w:val="22"/>
          <w:szCs w:val="22"/>
        </w:rPr>
        <w:t xml:space="preserve"/>
      </w:r>
    </w:p>
    <w:p>
      <w:pPr>
        <w:spacing w:after="60" w:before="160"/>
      </w:pPr>
      <w:r>
        <w:rPr>
          <w:b/>
          <w:bCs/>
          <w:sz w:val="21"/>
          <w:szCs w:val="21"/>
        </w:rPr>
        <w:t xml:space="preserve">Diana Nehme - Regional Warehouse Manager</w:t>
      </w:r>
      <w:r>
        <w:rPr>
          <w:i/>
          <w:iCs/>
          <w:color w:val="595959"/>
          <w:sz w:val="18"/>
          <w:szCs w:val="18"/>
        </w:rPr>
        <w:t xml:space="preserve">  (notes style: paragraph narrative)</w:t>
      </w:r>
    </w:p>
    <w:p>
      <w:pPr>
        <w:spacing w:after="160"/>
        <w:jc w:val="left"/>
      </w:pPr>
      <w:r>
        <w:rPr>
          <w:b w:val="false"/>
          <w:bCs w:val="false"/>
          <w:i w:val="false"/>
          <w:iCs w:val="false"/>
          <w:sz w:val="22"/>
          <w:szCs w:val="22"/>
        </w:rPr>
        <w:t xml:space="preserve">Perla was the strongest technical candidate we've seen for this role in a while. She described in detail how she rebuilt reorder points at her current employer by pulling actual lead times from PO-to-receipt data rather than trusting the supplier's quoted lead time, and tied the change directly to a working capital release she estimated at around USD 190,000 - she was specific about how she got to that number, which I appreciated. My only real concern is how she explains things to people who aren't already fluent in inventory analytics; when I asked her to explain the same rebuild to me as if I were a warehouse supervisor rather than a planner, she still reached for technical shorthand like 'coefficient of variation' rather than plain language, even after I flagged it once. That's coachable, but it's a real gap for a role that has to work daily with warehouse teams.</w:t>
      </w:r>
    </w:p>
    <w:p>
      <w:pPr>
        <w:spacing w:after="60" w:before="160"/>
      </w:pPr>
      <w:r>
        <w:rPr>
          <w:b/>
          <w:bCs/>
          <w:sz w:val="21"/>
          <w:szCs w:val="21"/>
        </w:rPr>
        <w:t xml:space="preserve">Elie Frangieh - Senior Buyer / Team Lead</w:t>
      </w:r>
      <w:r>
        <w:rPr>
          <w:i/>
          <w:iCs/>
          <w:color w:val="595959"/>
          <w:sz w:val="18"/>
          <w:szCs w:val="18"/>
        </w:rPr>
        <w:t xml:space="preserve">  (notes style: three bullet points)</w:t>
      </w:r>
    </w:p>
    <w:p>
      <w:pPr>
        <w:pStyle w:val="ListParagraph"/>
        <w:numPr>
          <w:ilvl w:val="0"/>
          <w:numId w:val="2"/>
        </w:numPr>
        <w:spacing w:after="100"/>
      </w:pPr>
      <w:r>
        <w:rPr>
          <w:b w:val="false"/>
          <w:bCs w:val="false"/>
          <w:i w:val="false"/>
          <w:iCs w:val="false"/>
          <w:sz w:val="22"/>
          <w:szCs w:val="22"/>
        </w:rPr>
        <w:t xml:space="preserve">Sharp on the numbers, rebuilt reorder logic at last job, freed real cash.</w:t>
      </w:r>
    </w:p>
    <w:p>
      <w:pPr>
        <w:pStyle w:val="ListParagraph"/>
        <w:numPr>
          <w:ilvl w:val="0"/>
          <w:numId w:val="2"/>
        </w:numPr>
        <w:spacing w:after="100"/>
      </w:pPr>
      <w:r>
        <w:rPr>
          <w:b w:val="false"/>
          <w:bCs w:val="false"/>
          <w:i w:val="false"/>
          <w:iCs w:val="false"/>
          <w:sz w:val="22"/>
          <w:szCs w:val="22"/>
        </w:rPr>
        <w:t xml:space="preserve">Communication style is dense - technical jargon even when asked to simplify.</w:t>
      </w:r>
    </w:p>
    <w:p>
      <w:pPr>
        <w:pStyle w:val="ListParagraph"/>
        <w:numPr>
          <w:ilvl w:val="0"/>
          <w:numId w:val="2"/>
        </w:numPr>
        <w:spacing w:after="100"/>
      </w:pPr>
      <w:r>
        <w:rPr>
          <w:b w:val="false"/>
          <w:bCs w:val="false"/>
          <w:i w:val="false"/>
          <w:iCs w:val="false"/>
          <w:sz w:val="22"/>
          <w:szCs w:val="22"/>
        </w:rPr>
        <w:t xml:space="preserve">Would want her paired with someone strong on stakeholder communication.</w:t>
      </w:r>
    </w:p>
    <w:p>
      <w:pPr>
        <w:spacing w:after="60" w:before="160"/>
      </w:pPr>
      <w:r>
        <w:rPr>
          <w:b/>
          <w:bCs/>
          <w:sz w:val="21"/>
          <w:szCs w:val="21"/>
        </w:rPr>
        <w:t xml:space="preserve">Samer Khalil - IT &amp; ERP Systems Manager</w:t>
      </w:r>
      <w:r>
        <w:rPr>
          <w:i/>
          <w:iCs/>
          <w:color w:val="595959"/>
          <w:sz w:val="18"/>
          <w:szCs w:val="18"/>
        </w:rPr>
        <w:t xml:space="preserve">  (notes style: long-form essay)</w:t>
      </w:r>
    </w:p>
    <w:p>
      <w:pPr>
        <w:spacing w:after="160"/>
        <w:jc w:val="left"/>
      </w:pPr>
      <w:r>
        <w:rPr>
          <w:b w:val="false"/>
          <w:bCs w:val="false"/>
          <w:i w:val="false"/>
          <w:iCs w:val="false"/>
          <w:sz w:val="22"/>
          <w:szCs w:val="22"/>
        </w:rPr>
        <w:t xml:space="preserve">I spent most of my session with Perla on the systems side rather than the pure analytics, since that's my lane, and I have to say I came away impressed but also a little worried, and I want to explain both halves of that because I think they matter equally for this role. On the impressed side: she clearly understands how a perpetual inventory system actually behaves in practice rather than in theory - she asked me unprompted whether our reorder point calculation was reading from the ERP's built-in lead time field or from a manually maintained spreadsheet, which is exactly the right question because at Cedrus it's the latter and that's a known pain point, so she immediately identified something a lot of candidates would never think to ask about. She then described, in quite a lot of technical depth, how she'd approach rebuilding that logic properly, referencing statistical concepts like coefficient of variation and safety stock formulas that I could follow because I have a systems background, but which I suspect would have lost a warehouse supervisor completely, and this is where my worry comes in, because a chunk of this role is translating exactly that kind of analysis into instructions a warehouse team can act on day to day, and on the evidence of this interview I'm not yet convinced she can do that translation without coaching - it's not that she's unwilling, she just kept defaulting back to the technical register even when I gently nudged her toward plainer language twice during the conversation.</w:t>
      </w:r>
    </w:p>
    <w:p>
      <w:pPr>
        <w:pStyle w:val="Heading1"/>
        <w:spacing w:after="120" w:before="280"/>
      </w:pPr>
      <w:r>
        <w:rPr>
          <w:b/>
          <w:bCs/>
          <w:color w:val="1E2761"/>
          <w:sz w:val="26"/>
          <w:szCs w:val="26"/>
        </w:rPr>
        <w:t xml:space="preserve">Candidate 2: Karim Daher</w:t>
      </w:r>
    </w:p>
    <w:p>
      <w:pPr>
        <w:spacing w:after="60" w:before="160"/>
      </w:pPr>
      <w:r>
        <w:rPr>
          <w:b/>
          <w:bCs/>
          <w:sz w:val="21"/>
          <w:szCs w:val="21"/>
        </w:rPr>
        <w:t xml:space="preserve">Karim Abou Rjeily - Operations Director</w:t>
      </w:r>
      <w:r>
        <w:rPr>
          <w:i/>
          <w:iCs/>
          <w:color w:val="595959"/>
          <w:sz w:val="18"/>
          <w:szCs w:val="18"/>
        </w:rPr>
        <w:t xml:space="preserve">  (notes style: structured 1-5 scorecard)</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2340"/>
        <w:gridCol w:w="1260"/>
        <w:gridCol w:w="5400"/>
      </w:tblGrid>
      <w:tr>
        <w:trPr>
          <w:tblHeader/>
        </w:trPr>
        <w:tc>
          <w:tcPr>
            <w:tcW w:type="pct" w:w="26%"/>
            <w:shd w:fill="1E2761" w:val="clear"/>
            <w:tcMar>
              <w:top w:type="dxa" w:w="80"/>
              <w:left w:type="dxa" w:w="100"/>
              <w:bottom w:type="dxa" w:w="80"/>
              <w:right w:type="dxa" w:w="100"/>
            </w:tcMar>
          </w:tcPr>
          <w:p>
            <w:r>
              <w:rPr>
                <w:b/>
                <w:bCs/>
                <w:i w:val="false"/>
                <w:iCs w:val="false"/>
                <w:color w:val="FFFFFF"/>
                <w:sz w:val="20"/>
                <w:szCs w:val="20"/>
              </w:rPr>
              <w:t xml:space="preserve">Criterion</w:t>
            </w:r>
          </w:p>
        </w:tc>
        <w:tc>
          <w:tcPr>
            <w:tcW w:type="pct" w:w="14%"/>
            <w:shd w:fill="1E2761" w:val="clear"/>
            <w:tcMar>
              <w:top w:type="dxa" w:w="80"/>
              <w:left w:type="dxa" w:w="100"/>
              <w:bottom w:type="dxa" w:w="80"/>
              <w:right w:type="dxa" w:w="100"/>
            </w:tcMar>
          </w:tcPr>
          <w:p>
            <w:r>
              <w:rPr>
                <w:b/>
                <w:bCs/>
                <w:i w:val="false"/>
                <w:iCs w:val="false"/>
                <w:color w:val="FFFFFF"/>
                <w:sz w:val="20"/>
                <w:szCs w:val="20"/>
              </w:rPr>
              <w:t xml:space="preserve">Score (1-5)</w:t>
            </w:r>
          </w:p>
        </w:tc>
        <w:tc>
          <w:tcPr>
            <w:tcW w:type="pct" w:w="60%"/>
            <w:shd w:fill="1E2761" w:val="clear"/>
            <w:tcMar>
              <w:top w:type="dxa" w:w="80"/>
              <w:left w:type="dxa" w:w="100"/>
              <w:bottom w:type="dxa" w:w="80"/>
              <w:right w:type="dxa" w:w="100"/>
            </w:tcMar>
          </w:tcPr>
          <w:p>
            <w:r>
              <w:rPr>
                <w:b/>
                <w:bCs/>
                <w:i w:val="false"/>
                <w:iCs w:val="false"/>
                <w:color w:val="FFFFFF"/>
                <w:sz w:val="20"/>
                <w:szCs w:val="20"/>
              </w:rPr>
              <w:t xml:space="preserve">Justification</w:t>
            </w:r>
          </w:p>
        </w:tc>
      </w:tr>
      <w:tr>
        <w:tc>
          <w:tcPr>
            <w:tcW w:type="pct" w:w="26%"/>
            <w:tcMar>
              <w:top w:type="dxa" w:w="80"/>
              <w:left w:type="dxa" w:w="100"/>
              <w:bottom w:type="dxa" w:w="80"/>
              <w:right w:type="dxa" w:w="100"/>
            </w:tcMar>
          </w:tcPr>
          <w:p>
            <w:r>
              <w:rPr>
                <w:b w:val="false"/>
                <w:bCs w:val="false"/>
                <w:i w:val="false"/>
                <w:iCs w:val="false"/>
                <w:sz w:val="20"/>
                <w:szCs w:val="20"/>
              </w:rPr>
              <w:t xml:space="preserve">Analytical / Technical</w:t>
            </w:r>
          </w:p>
        </w:tc>
        <w:tc>
          <w:tcPr>
            <w:tcW w:type="pct" w:w="14%"/>
            <w:tcMar>
              <w:top w:type="dxa" w:w="80"/>
              <w:left w:type="dxa" w:w="100"/>
              <w:bottom w:type="dxa" w:w="80"/>
              <w:right w:type="dxa" w:w="100"/>
            </w:tcMar>
          </w:tcPr>
          <w:p>
            <w:r>
              <w:rPr>
                <w:b w:val="false"/>
                <w:bCs w:val="false"/>
                <w:i w:val="false"/>
                <w:iCs w:val="false"/>
                <w:sz w:val="20"/>
                <w:szCs w:val="20"/>
              </w:rPr>
              <w:t xml:space="preserve">3</w:t>
            </w:r>
          </w:p>
        </w:tc>
        <w:tc>
          <w:tcPr>
            <w:tcW w:type="pct" w:w="60%"/>
            <w:tcMar>
              <w:top w:type="dxa" w:w="80"/>
              <w:left w:type="dxa" w:w="100"/>
              <w:bottom w:type="dxa" w:w="80"/>
              <w:right w:type="dxa" w:w="100"/>
            </w:tcMar>
          </w:tcPr>
          <w:p>
            <w:r>
              <w:rPr>
                <w:b w:val="false"/>
                <w:bCs w:val="false"/>
                <w:i w:val="false"/>
                <w:iCs w:val="false"/>
                <w:sz w:val="20"/>
                <w:szCs w:val="20"/>
              </w:rPr>
              <w:t xml:space="preserve">When asked how he'd prioritise a slow-mover review, sorted by quantity on hand rather than value at risk - workable but not the sharpest instinct.</w:t>
            </w:r>
          </w:p>
        </w:tc>
      </w:tr>
      <w:tr>
        <w:tc>
          <w:tcPr>
            <w:tcW w:type="pct" w:w="26%"/>
            <w:tcMar>
              <w:top w:type="dxa" w:w="80"/>
              <w:left w:type="dxa" w:w="100"/>
              <w:bottom w:type="dxa" w:w="80"/>
              <w:right w:type="dxa" w:w="100"/>
            </w:tcMar>
          </w:tcPr>
          <w:p>
            <w:r>
              <w:rPr>
                <w:b w:val="false"/>
                <w:bCs w:val="false"/>
                <w:i w:val="false"/>
                <w:iCs w:val="false"/>
                <w:sz w:val="20"/>
                <w:szCs w:val="20"/>
              </w:rPr>
              <w:t xml:space="preserve">Communication</w:t>
            </w:r>
          </w:p>
        </w:tc>
        <w:tc>
          <w:tcPr>
            <w:tcW w:type="pct" w:w="14%"/>
            <w:tcMar>
              <w:top w:type="dxa" w:w="80"/>
              <w:left w:type="dxa" w:w="100"/>
              <w:bottom w:type="dxa" w:w="80"/>
              <w:right w:type="dxa" w:w="100"/>
            </w:tcMar>
          </w:tcPr>
          <w:p>
            <w:r>
              <w:rPr>
                <w:b w:val="false"/>
                <w:bCs w:val="false"/>
                <w:i w:val="false"/>
                <w:iCs w:val="false"/>
                <w:sz w:val="20"/>
                <w:szCs w:val="20"/>
              </w:rPr>
              <w:t xml:space="preserve">5</w:t>
            </w:r>
          </w:p>
        </w:tc>
        <w:tc>
          <w:tcPr>
            <w:tcW w:type="pct" w:w="60%"/>
            <w:tcMar>
              <w:top w:type="dxa" w:w="80"/>
              <w:left w:type="dxa" w:w="100"/>
              <w:bottom w:type="dxa" w:w="80"/>
              <w:right w:type="dxa" w:w="100"/>
            </w:tcMar>
          </w:tcPr>
          <w:p>
            <w:r>
              <w:rPr>
                <w:b w:val="false"/>
                <w:bCs w:val="false"/>
                <w:i w:val="false"/>
                <w:iCs w:val="false"/>
                <w:sz w:val="20"/>
                <w:szCs w:val="20"/>
              </w:rPr>
              <w:t xml:space="preserve">Explained the bullwhip effect using Cedrus's own cable business as the worked example, unprompted - genuinely excellent, clear to a non-specialist.</w:t>
            </w:r>
          </w:p>
        </w:tc>
      </w:tr>
      <w:tr>
        <w:tc>
          <w:tcPr>
            <w:tcW w:type="pct" w:w="26%"/>
            <w:tcMar>
              <w:top w:type="dxa" w:w="80"/>
              <w:left w:type="dxa" w:w="100"/>
              <w:bottom w:type="dxa" w:w="80"/>
              <w:right w:type="dxa" w:w="100"/>
            </w:tcMar>
          </w:tcPr>
          <w:p>
            <w:r>
              <w:rPr>
                <w:b w:val="false"/>
                <w:bCs w:val="false"/>
                <w:i w:val="false"/>
                <w:iCs w:val="false"/>
                <w:sz w:val="20"/>
                <w:szCs w:val="20"/>
              </w:rPr>
              <w:t xml:space="preserve">Domain Experience</w:t>
            </w:r>
          </w:p>
        </w:tc>
        <w:tc>
          <w:tcPr>
            <w:tcW w:type="pct" w:w="14%"/>
            <w:tcMar>
              <w:top w:type="dxa" w:w="80"/>
              <w:left w:type="dxa" w:w="100"/>
              <w:bottom w:type="dxa" w:w="80"/>
              <w:right w:type="dxa" w:w="100"/>
            </w:tcMar>
          </w:tcPr>
          <w:p>
            <w:r>
              <w:rPr>
                <w:b w:val="false"/>
                <w:bCs w:val="false"/>
                <w:i w:val="false"/>
                <w:iCs w:val="false"/>
                <w:sz w:val="20"/>
                <w:szCs w:val="20"/>
              </w:rPr>
              <w:t xml:space="preserve">4</w:t>
            </w:r>
          </w:p>
        </w:tc>
        <w:tc>
          <w:tcPr>
            <w:tcW w:type="pct" w:w="60%"/>
            <w:tcMar>
              <w:top w:type="dxa" w:w="80"/>
              <w:left w:type="dxa" w:w="100"/>
              <w:bottom w:type="dxa" w:w="80"/>
              <w:right w:type="dxa" w:w="100"/>
            </w:tcMar>
          </w:tcPr>
          <w:p>
            <w:r>
              <w:rPr>
                <w:b w:val="false"/>
                <w:bCs w:val="false"/>
                <w:i w:val="false"/>
                <w:iCs w:val="false"/>
                <w:sz w:val="20"/>
                <w:szCs w:val="20"/>
              </w:rPr>
              <w:t xml:space="preserve">3 years demand planning, FMCG distribution.</w:t>
            </w:r>
          </w:p>
        </w:tc>
      </w:tr>
      <w:tr>
        <w:tc>
          <w:tcPr>
            <w:tcW w:type="pct" w:w="26%"/>
            <w:tcMar>
              <w:top w:type="dxa" w:w="80"/>
              <w:left w:type="dxa" w:w="100"/>
              <w:bottom w:type="dxa" w:w="80"/>
              <w:right w:type="dxa" w:w="100"/>
            </w:tcMar>
          </w:tcPr>
          <w:p>
            <w:r>
              <w:rPr>
                <w:b w:val="false"/>
                <w:bCs w:val="false"/>
                <w:i w:val="false"/>
                <w:iCs w:val="false"/>
                <w:sz w:val="20"/>
                <w:szCs w:val="20"/>
              </w:rPr>
              <w:t xml:space="preserve">Collaboration</w:t>
            </w:r>
          </w:p>
        </w:tc>
        <w:tc>
          <w:tcPr>
            <w:tcW w:type="pct" w:w="14%"/>
            <w:tcMar>
              <w:top w:type="dxa" w:w="80"/>
              <w:left w:type="dxa" w:w="100"/>
              <w:bottom w:type="dxa" w:w="80"/>
              <w:right w:type="dxa" w:w="100"/>
            </w:tcMar>
          </w:tcPr>
          <w:p>
            <w:r>
              <w:rPr>
                <w:b w:val="false"/>
                <w:bCs w:val="false"/>
                <w:i w:val="false"/>
                <w:iCs w:val="false"/>
                <w:sz w:val="20"/>
                <w:szCs w:val="20"/>
              </w:rPr>
              <w:t xml:space="preserve">3</w:t>
            </w:r>
          </w:p>
        </w:tc>
        <w:tc>
          <w:tcPr>
            <w:tcW w:type="pct" w:w="60%"/>
            <w:tcMar>
              <w:top w:type="dxa" w:w="80"/>
              <w:left w:type="dxa" w:w="100"/>
              <w:bottom w:type="dxa" w:w="80"/>
              <w:right w:type="dxa" w:w="100"/>
            </w:tcMar>
          </w:tcPr>
          <w:p>
            <w:r>
              <w:rPr>
                <w:b w:val="false"/>
                <w:bCs w:val="false"/>
                <w:i w:val="false"/>
                <w:iCs w:val="false"/>
                <w:sz w:val="20"/>
                <w:szCs w:val="20"/>
              </w:rPr>
              <w:t xml:space="preserve">Solid examples, nothing outstanding.</w:t>
            </w:r>
          </w:p>
        </w:tc>
      </w:tr>
      <w:tr>
        <w:tc>
          <w:tcPr>
            <w:tcW w:type="pct" w:w="26%"/>
            <w:tcMar>
              <w:top w:type="dxa" w:w="80"/>
              <w:left w:type="dxa" w:w="100"/>
              <w:bottom w:type="dxa" w:w="80"/>
              <w:right w:type="dxa" w:w="100"/>
            </w:tcMar>
          </w:tcPr>
          <w:p>
            <w:r>
              <w:rPr>
                <w:b w:val="false"/>
                <w:bCs w:val="false"/>
                <w:i w:val="false"/>
                <w:iCs w:val="false"/>
                <w:sz w:val="20"/>
                <w:szCs w:val="20"/>
              </w:rPr>
              <w:t xml:space="preserve">Culture Fit</w:t>
            </w:r>
          </w:p>
        </w:tc>
        <w:tc>
          <w:tcPr>
            <w:tcW w:type="pct" w:w="14%"/>
            <w:tcMar>
              <w:top w:type="dxa" w:w="80"/>
              <w:left w:type="dxa" w:w="100"/>
              <w:bottom w:type="dxa" w:w="80"/>
              <w:right w:type="dxa" w:w="100"/>
            </w:tcMar>
          </w:tcPr>
          <w:p>
            <w:r>
              <w:rPr>
                <w:b w:val="false"/>
                <w:bCs w:val="false"/>
                <w:i w:val="false"/>
                <w:iCs w:val="false"/>
                <w:sz w:val="20"/>
                <w:szCs w:val="20"/>
              </w:rPr>
              <w:t xml:space="preserve">3</w:t>
            </w:r>
          </w:p>
        </w:tc>
        <w:tc>
          <w:tcPr>
            <w:tcW w:type="pct" w:w="60%"/>
            <w:tcMar>
              <w:top w:type="dxa" w:w="80"/>
              <w:left w:type="dxa" w:w="100"/>
              <w:bottom w:type="dxa" w:w="80"/>
              <w:right w:type="dxa" w:w="100"/>
            </w:tcMar>
          </w:tcPr>
          <w:p>
            <w:r>
              <w:rPr>
                <w:b w:val="false"/>
                <w:bCs w:val="false"/>
                <w:i w:val="false"/>
                <w:iCs w:val="false"/>
                <w:sz w:val="20"/>
                <w:szCs w:val="20"/>
              </w:rPr>
              <w:t xml:space="preserve">No concerns, no strong signal either way.</w:t>
            </w:r>
          </w:p>
        </w:tc>
      </w:tr>
    </w:tbl>
    <w:p>
      <w:pPr>
        <w:spacing w:after="160"/>
        <w:jc w:val="left"/>
      </w:pPr>
      <w:r>
        <w:rPr>
          <w:b w:val="false"/>
          <w:bCs w:val="false"/>
          <w:i w:val="false"/>
          <w:iCs w:val="false"/>
          <w:sz w:val="22"/>
          <w:szCs w:val="22"/>
        </w:rPr>
        <w:t xml:space="preserve"/>
      </w:r>
    </w:p>
    <w:p>
      <w:pPr>
        <w:spacing w:after="60" w:before="160"/>
      </w:pPr>
      <w:r>
        <w:rPr>
          <w:b/>
          <w:bCs/>
          <w:sz w:val="21"/>
          <w:szCs w:val="21"/>
        </w:rPr>
        <w:t xml:space="preserve">Diana Nehme - Regional Warehouse Manager</w:t>
      </w:r>
      <w:r>
        <w:rPr>
          <w:i/>
          <w:iCs/>
          <w:color w:val="595959"/>
          <w:sz w:val="18"/>
          <w:szCs w:val="18"/>
        </w:rPr>
        <w:t xml:space="preserve">  (notes style: paragraph narrative)</w:t>
      </w:r>
    </w:p>
    <w:p>
      <w:pPr>
        <w:spacing w:after="160"/>
        <w:jc w:val="left"/>
      </w:pPr>
      <w:r>
        <w:rPr>
          <w:b w:val="false"/>
          <w:bCs w:val="false"/>
          <w:i w:val="false"/>
          <w:iCs w:val="false"/>
          <w:sz w:val="22"/>
          <w:szCs w:val="22"/>
        </w:rPr>
        <w:t xml:space="preserve">Karim was the best communicator of the day by some distance. Without being asked to use an example, he explained the bullwhip effect - how small demand swings at branch level turn into large swings in what we order from suppliers - using our own cable business as the illustration, and it was immediately clear to everyone in the room, including me. Where I'd push back a little is on the sharpness of his prioritisation instinct: when I gave him a mocked-up slow-mover list and asked how he'd decide what to review first, he sorted by quantity sitting on the shelf rather than by the dollar value at risk, which is the more useful cut for deciding where working capital is actually tied up. Not a disqualifying gap, but worth probing further if he progresses.</w:t>
      </w:r>
    </w:p>
    <w:p>
      <w:pPr>
        <w:spacing w:after="60" w:before="160"/>
      </w:pPr>
      <w:r>
        <w:rPr>
          <w:b/>
          <w:bCs/>
          <w:sz w:val="21"/>
          <w:szCs w:val="21"/>
        </w:rPr>
        <w:t xml:space="preserve">Elie Frangieh - Senior Buyer / Team Lead</w:t>
      </w:r>
      <w:r>
        <w:rPr>
          <w:i/>
          <w:iCs/>
          <w:color w:val="595959"/>
          <w:sz w:val="18"/>
          <w:szCs w:val="18"/>
        </w:rPr>
        <w:t xml:space="preserve">  (notes style: three bullet points)</w:t>
      </w:r>
    </w:p>
    <w:p>
      <w:pPr>
        <w:pStyle w:val="ListParagraph"/>
        <w:numPr>
          <w:ilvl w:val="0"/>
          <w:numId w:val="2"/>
        </w:numPr>
        <w:spacing w:after="100"/>
      </w:pPr>
      <w:r>
        <w:rPr>
          <w:b w:val="false"/>
          <w:bCs w:val="false"/>
          <w:i w:val="false"/>
          <w:iCs w:val="false"/>
          <w:sz w:val="22"/>
          <w:szCs w:val="22"/>
        </w:rPr>
        <w:t xml:space="preserve">Best communicator we interviewed today, explained bullwhip effect brilliantly.</w:t>
      </w:r>
    </w:p>
    <w:p>
      <w:pPr>
        <w:pStyle w:val="ListParagraph"/>
        <w:numPr>
          <w:ilvl w:val="0"/>
          <w:numId w:val="2"/>
        </w:numPr>
        <w:spacing w:after="100"/>
      </w:pPr>
      <w:r>
        <w:rPr>
          <w:b w:val="false"/>
          <w:bCs w:val="false"/>
          <w:i w:val="false"/>
          <w:iCs w:val="false"/>
          <w:sz w:val="22"/>
          <w:szCs w:val="22"/>
        </w:rPr>
        <w:t xml:space="preserve">Prioritised slow-movers by quantity not value - would need coaching here.</w:t>
      </w:r>
    </w:p>
    <w:p>
      <w:pPr>
        <w:pStyle w:val="ListParagraph"/>
        <w:numPr>
          <w:ilvl w:val="0"/>
          <w:numId w:val="2"/>
        </w:numPr>
        <w:spacing w:after="100"/>
      </w:pPr>
      <w:r>
        <w:rPr>
          <w:b w:val="false"/>
          <w:bCs w:val="false"/>
          <w:i w:val="false"/>
          <w:iCs w:val="false"/>
          <w:sz w:val="22"/>
          <w:szCs w:val="22"/>
        </w:rPr>
        <w:t xml:space="preserve">Comfortable, personable, would fit well with the branch teams.</w:t>
      </w:r>
    </w:p>
    <w:p>
      <w:pPr>
        <w:spacing w:after="60" w:before="160"/>
      </w:pPr>
      <w:r>
        <w:rPr>
          <w:b/>
          <w:bCs/>
          <w:sz w:val="21"/>
          <w:szCs w:val="21"/>
        </w:rPr>
        <w:t xml:space="preserve">Samer Khalil - IT &amp; ERP Systems Manager</w:t>
      </w:r>
      <w:r>
        <w:rPr>
          <w:i/>
          <w:iCs/>
          <w:color w:val="595959"/>
          <w:sz w:val="18"/>
          <w:szCs w:val="18"/>
        </w:rPr>
        <w:t xml:space="preserve">  (notes style: long-form essay)</w:t>
      </w:r>
    </w:p>
    <w:p>
      <w:pPr>
        <w:spacing w:after="160"/>
        <w:jc w:val="left"/>
      </w:pPr>
      <w:r>
        <w:rPr>
          <w:b w:val="false"/>
          <w:bCs w:val="false"/>
          <w:i w:val="false"/>
          <w:iCs w:val="false"/>
          <w:sz w:val="22"/>
          <w:szCs w:val="22"/>
        </w:rPr>
        <w:t xml:space="preserve">Karim's session was a pleasant change of pace because he actually checked whether I was following him, which more technical candidates sometimes forget to do - he'd explain something, pause, and ask 'does that make sense so far' before moving on, and that habit alone tells me a lot about how he'd operate with warehouse teams who don't live in spreadsheets all day. His grasp of the underlying analytics is a notch below Perla's, though - when I walked him through the same slow-mover exercise, his instinct was to rank by units on the shelf rather than dollars tied up, and when I asked him to reconsider he got to the right answer but needed the nudge rather than arriving there himself, which suggests the instinct isn't fully there yet even if the capability is. I'd also note he asked good, curious questions about how our ERP handles multi-branch stock visibility, which tells me he's used to a system that does this well and will notice quickly if ours doesn't.</w:t>
      </w:r>
    </w:p>
    <w:p>
      <w:pPr>
        <w:pStyle w:val="Heading1"/>
        <w:spacing w:after="120" w:before="280"/>
      </w:pPr>
      <w:r>
        <w:rPr>
          <w:b/>
          <w:bCs/>
          <w:color w:val="1E2761"/>
          <w:sz w:val="26"/>
          <w:szCs w:val="26"/>
        </w:rPr>
        <w:t xml:space="preserve">Candidate 3: Tony Aoun</w:t>
      </w:r>
    </w:p>
    <w:p>
      <w:pPr>
        <w:spacing w:after="60" w:before="160"/>
      </w:pPr>
      <w:r>
        <w:rPr>
          <w:b/>
          <w:bCs/>
          <w:sz w:val="21"/>
          <w:szCs w:val="21"/>
        </w:rPr>
        <w:t xml:space="preserve">Karim Abou Rjeily - Operations Director</w:t>
      </w:r>
      <w:r>
        <w:rPr>
          <w:i/>
          <w:iCs/>
          <w:color w:val="595959"/>
          <w:sz w:val="18"/>
          <w:szCs w:val="18"/>
        </w:rPr>
        <w:t xml:space="preserve">  (notes style: structured 1-5 scorecard)</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2340"/>
        <w:gridCol w:w="1260"/>
        <w:gridCol w:w="5400"/>
      </w:tblGrid>
      <w:tr>
        <w:trPr>
          <w:tblHeader/>
        </w:trPr>
        <w:tc>
          <w:tcPr>
            <w:tcW w:type="pct" w:w="26%"/>
            <w:shd w:fill="1E2761" w:val="clear"/>
            <w:tcMar>
              <w:top w:type="dxa" w:w="80"/>
              <w:left w:type="dxa" w:w="100"/>
              <w:bottom w:type="dxa" w:w="80"/>
              <w:right w:type="dxa" w:w="100"/>
            </w:tcMar>
          </w:tcPr>
          <w:p>
            <w:r>
              <w:rPr>
                <w:b/>
                <w:bCs/>
                <w:i w:val="false"/>
                <w:iCs w:val="false"/>
                <w:color w:val="FFFFFF"/>
                <w:sz w:val="20"/>
                <w:szCs w:val="20"/>
              </w:rPr>
              <w:t xml:space="preserve">Criterion</w:t>
            </w:r>
          </w:p>
        </w:tc>
        <w:tc>
          <w:tcPr>
            <w:tcW w:type="pct" w:w="14%"/>
            <w:shd w:fill="1E2761" w:val="clear"/>
            <w:tcMar>
              <w:top w:type="dxa" w:w="80"/>
              <w:left w:type="dxa" w:w="100"/>
              <w:bottom w:type="dxa" w:w="80"/>
              <w:right w:type="dxa" w:w="100"/>
            </w:tcMar>
          </w:tcPr>
          <w:p>
            <w:r>
              <w:rPr>
                <w:b/>
                <w:bCs/>
                <w:i w:val="false"/>
                <w:iCs w:val="false"/>
                <w:color w:val="FFFFFF"/>
                <w:sz w:val="20"/>
                <w:szCs w:val="20"/>
              </w:rPr>
              <w:t xml:space="preserve">Score (1-5)</w:t>
            </w:r>
          </w:p>
        </w:tc>
        <w:tc>
          <w:tcPr>
            <w:tcW w:type="pct" w:w="60%"/>
            <w:shd w:fill="1E2761" w:val="clear"/>
            <w:tcMar>
              <w:top w:type="dxa" w:w="80"/>
              <w:left w:type="dxa" w:w="100"/>
              <w:bottom w:type="dxa" w:w="80"/>
              <w:right w:type="dxa" w:w="100"/>
            </w:tcMar>
          </w:tcPr>
          <w:p>
            <w:r>
              <w:rPr>
                <w:b/>
                <w:bCs/>
                <w:i w:val="false"/>
                <w:iCs w:val="false"/>
                <w:color w:val="FFFFFF"/>
                <w:sz w:val="20"/>
                <w:szCs w:val="20"/>
              </w:rPr>
              <w:t xml:space="preserve">Justification</w:t>
            </w:r>
          </w:p>
        </w:tc>
      </w:tr>
      <w:tr>
        <w:tc>
          <w:tcPr>
            <w:tcW w:type="pct" w:w="26%"/>
            <w:tcMar>
              <w:top w:type="dxa" w:w="80"/>
              <w:left w:type="dxa" w:w="100"/>
              <w:bottom w:type="dxa" w:w="80"/>
              <w:right w:type="dxa" w:w="100"/>
            </w:tcMar>
          </w:tcPr>
          <w:p>
            <w:r>
              <w:rPr>
                <w:b w:val="false"/>
                <w:bCs w:val="false"/>
                <w:i w:val="false"/>
                <w:iCs w:val="false"/>
                <w:sz w:val="20"/>
                <w:szCs w:val="20"/>
              </w:rPr>
              <w:t xml:space="preserve">Analytical / Technical</w:t>
            </w:r>
          </w:p>
        </w:tc>
        <w:tc>
          <w:tcPr>
            <w:tcW w:type="pct" w:w="14%"/>
            <w:tcMar>
              <w:top w:type="dxa" w:w="80"/>
              <w:left w:type="dxa" w:w="100"/>
              <w:bottom w:type="dxa" w:w="80"/>
              <w:right w:type="dxa" w:w="100"/>
            </w:tcMar>
          </w:tcPr>
          <w:p>
            <w:r>
              <w:rPr>
                <w:b w:val="false"/>
                <w:bCs w:val="false"/>
                <w:i w:val="false"/>
                <w:iCs w:val="false"/>
                <w:sz w:val="20"/>
                <w:szCs w:val="20"/>
              </w:rPr>
              <w:t xml:space="preserve">5</w:t>
            </w:r>
          </w:p>
        </w:tc>
        <w:tc>
          <w:tcPr>
            <w:tcW w:type="pct" w:w="60%"/>
            <w:tcMar>
              <w:top w:type="dxa" w:w="80"/>
              <w:left w:type="dxa" w:w="100"/>
              <w:bottom w:type="dxa" w:w="80"/>
              <w:right w:type="dxa" w:w="100"/>
            </w:tcMar>
          </w:tcPr>
          <w:p>
            <w:r>
              <w:rPr>
                <w:b w:val="false"/>
                <w:bCs w:val="false"/>
                <w:i w:val="false"/>
                <w:iCs w:val="false"/>
                <w:sz w:val="20"/>
                <w:szCs w:val="20"/>
              </w:rPr>
              <w:t xml:space="preserve">Technically the strongest candidate of the day, no contest. Fluent on statistical safety stock, multi-echelon planning.</w:t>
            </w:r>
          </w:p>
        </w:tc>
      </w:tr>
      <w:tr>
        <w:tc>
          <w:tcPr>
            <w:tcW w:type="pct" w:w="26%"/>
            <w:tcMar>
              <w:top w:type="dxa" w:w="80"/>
              <w:left w:type="dxa" w:w="100"/>
              <w:bottom w:type="dxa" w:w="80"/>
              <w:right w:type="dxa" w:w="100"/>
            </w:tcMar>
          </w:tcPr>
          <w:p>
            <w:r>
              <w:rPr>
                <w:b w:val="false"/>
                <w:bCs w:val="false"/>
                <w:i w:val="false"/>
                <w:iCs w:val="false"/>
                <w:sz w:val="20"/>
                <w:szCs w:val="20"/>
              </w:rPr>
              <w:t xml:space="preserve">Communication</w:t>
            </w:r>
          </w:p>
        </w:tc>
        <w:tc>
          <w:tcPr>
            <w:tcW w:type="pct" w:w="14%"/>
            <w:tcMar>
              <w:top w:type="dxa" w:w="80"/>
              <w:left w:type="dxa" w:w="100"/>
              <w:bottom w:type="dxa" w:w="80"/>
              <w:right w:type="dxa" w:w="100"/>
            </w:tcMar>
          </w:tcPr>
          <w:p>
            <w:r>
              <w:rPr>
                <w:b w:val="false"/>
                <w:bCs w:val="false"/>
                <w:i w:val="false"/>
                <w:iCs w:val="false"/>
                <w:sz w:val="20"/>
                <w:szCs w:val="20"/>
              </w:rPr>
              <w:t xml:space="preserve">4</w:t>
            </w:r>
          </w:p>
        </w:tc>
        <w:tc>
          <w:tcPr>
            <w:tcW w:type="pct" w:w="60%"/>
            <w:tcMar>
              <w:top w:type="dxa" w:w="80"/>
              <w:left w:type="dxa" w:w="100"/>
              <w:bottom w:type="dxa" w:w="80"/>
              <w:right w:type="dxa" w:w="100"/>
            </w:tcMar>
          </w:tcPr>
          <w:p>
            <w:r>
              <w:rPr>
                <w:b w:val="false"/>
                <w:bCs w:val="false"/>
                <w:i w:val="false"/>
                <w:iCs w:val="false"/>
                <w:sz w:val="20"/>
                <w:szCs w:val="20"/>
              </w:rPr>
              <w:t xml:space="preserve">Clear and confident, held his own on tougher technical questions from Samer.</w:t>
            </w:r>
          </w:p>
        </w:tc>
      </w:tr>
      <w:tr>
        <w:tc>
          <w:tcPr>
            <w:tcW w:type="pct" w:w="26%"/>
            <w:tcMar>
              <w:top w:type="dxa" w:w="80"/>
              <w:left w:type="dxa" w:w="100"/>
              <w:bottom w:type="dxa" w:w="80"/>
              <w:right w:type="dxa" w:w="100"/>
            </w:tcMar>
          </w:tcPr>
          <w:p>
            <w:r>
              <w:rPr>
                <w:b w:val="false"/>
                <w:bCs w:val="false"/>
                <w:i w:val="false"/>
                <w:iCs w:val="false"/>
                <w:sz w:val="20"/>
                <w:szCs w:val="20"/>
              </w:rPr>
              <w:t xml:space="preserve">Domain Experience</w:t>
            </w:r>
          </w:p>
        </w:tc>
        <w:tc>
          <w:tcPr>
            <w:tcW w:type="pct" w:w="14%"/>
            <w:tcMar>
              <w:top w:type="dxa" w:w="80"/>
              <w:left w:type="dxa" w:w="100"/>
              <w:bottom w:type="dxa" w:w="80"/>
              <w:right w:type="dxa" w:w="100"/>
            </w:tcMar>
          </w:tcPr>
          <w:p>
            <w:r>
              <w:rPr>
                <w:b w:val="false"/>
                <w:bCs w:val="false"/>
                <w:i w:val="false"/>
                <w:iCs w:val="false"/>
                <w:sz w:val="20"/>
                <w:szCs w:val="20"/>
              </w:rPr>
              <w:t xml:space="preserve">5</w:t>
            </w:r>
          </w:p>
        </w:tc>
        <w:tc>
          <w:tcPr>
            <w:tcW w:type="pct" w:w="60%"/>
            <w:tcMar>
              <w:top w:type="dxa" w:w="80"/>
              <w:left w:type="dxa" w:w="100"/>
              <w:bottom w:type="dxa" w:w="80"/>
              <w:right w:type="dxa" w:w="100"/>
            </w:tcMar>
          </w:tcPr>
          <w:p>
            <w:r>
              <w:rPr>
                <w:b w:val="false"/>
                <w:bCs w:val="false"/>
                <w:i w:val="false"/>
                <w:iCs w:val="false"/>
                <w:sz w:val="20"/>
                <w:szCs w:val="20"/>
              </w:rPr>
              <w:t xml:space="preserve">6 years demand planning across two large distributors.</w:t>
            </w:r>
          </w:p>
        </w:tc>
      </w:tr>
      <w:tr>
        <w:tc>
          <w:tcPr>
            <w:tcW w:type="pct" w:w="26%"/>
            <w:tcMar>
              <w:top w:type="dxa" w:w="80"/>
              <w:left w:type="dxa" w:w="100"/>
              <w:bottom w:type="dxa" w:w="80"/>
              <w:right w:type="dxa" w:w="100"/>
            </w:tcMar>
          </w:tcPr>
          <w:p>
            <w:r>
              <w:rPr>
                <w:b w:val="false"/>
                <w:bCs w:val="false"/>
                <w:i w:val="false"/>
                <w:iCs w:val="false"/>
                <w:sz w:val="20"/>
                <w:szCs w:val="20"/>
              </w:rPr>
              <w:t xml:space="preserve">Collaboration</w:t>
            </w:r>
          </w:p>
        </w:tc>
        <w:tc>
          <w:tcPr>
            <w:tcW w:type="pct" w:w="14%"/>
            <w:tcMar>
              <w:top w:type="dxa" w:w="80"/>
              <w:left w:type="dxa" w:w="100"/>
              <w:bottom w:type="dxa" w:w="80"/>
              <w:right w:type="dxa" w:w="100"/>
            </w:tcMar>
          </w:tcPr>
          <w:p>
            <w:r>
              <w:rPr>
                <w:b w:val="false"/>
                <w:bCs w:val="false"/>
                <w:i w:val="false"/>
                <w:iCs w:val="false"/>
                <w:sz w:val="20"/>
                <w:szCs w:val="20"/>
              </w:rPr>
              <w:t xml:space="preserve">2</w:t>
            </w:r>
          </w:p>
        </w:tc>
        <w:tc>
          <w:tcPr>
            <w:tcW w:type="pct" w:w="60%"/>
            <w:tcMar>
              <w:top w:type="dxa" w:w="80"/>
              <w:left w:type="dxa" w:w="100"/>
              <w:bottom w:type="dxa" w:w="80"/>
              <w:right w:type="dxa" w:w="100"/>
            </w:tcMar>
          </w:tcPr>
          <w:p>
            <w:r>
              <w:rPr>
                <w:b w:val="false"/>
                <w:bCs w:val="false"/>
                <w:i w:val="false"/>
                <w:iCs w:val="false"/>
                <w:sz w:val="20"/>
                <w:szCs w:val="20"/>
              </w:rPr>
              <w:t xml:space="preserve">Struggled to give a concrete example of resolving a cross-functional disagreement - answers stayed abstract.</w:t>
            </w:r>
          </w:p>
        </w:tc>
      </w:tr>
      <w:tr>
        <w:tc>
          <w:tcPr>
            <w:tcW w:type="pct" w:w="26%"/>
            <w:tcMar>
              <w:top w:type="dxa" w:w="80"/>
              <w:left w:type="dxa" w:w="100"/>
              <w:bottom w:type="dxa" w:w="80"/>
              <w:right w:type="dxa" w:w="100"/>
            </w:tcMar>
          </w:tcPr>
          <w:p>
            <w:r>
              <w:rPr>
                <w:b w:val="false"/>
                <w:bCs w:val="false"/>
                <w:i w:val="false"/>
                <w:iCs w:val="false"/>
                <w:sz w:val="20"/>
                <w:szCs w:val="20"/>
              </w:rPr>
              <w:t xml:space="preserve">Culture Fit</w:t>
            </w:r>
          </w:p>
        </w:tc>
        <w:tc>
          <w:tcPr>
            <w:tcW w:type="pct" w:w="14%"/>
            <w:tcMar>
              <w:top w:type="dxa" w:w="80"/>
              <w:left w:type="dxa" w:w="100"/>
              <w:bottom w:type="dxa" w:w="80"/>
              <w:right w:type="dxa" w:w="100"/>
            </w:tcMar>
          </w:tcPr>
          <w:p>
            <w:r>
              <w:rPr>
                <w:b w:val="false"/>
                <w:bCs w:val="false"/>
                <w:i w:val="false"/>
                <w:iCs w:val="false"/>
                <w:sz w:val="20"/>
                <w:szCs w:val="20"/>
              </w:rPr>
              <w:t xml:space="preserve">2</w:t>
            </w:r>
          </w:p>
        </w:tc>
        <w:tc>
          <w:tcPr>
            <w:tcW w:type="pct" w:w="60%"/>
            <w:tcMar>
              <w:top w:type="dxa" w:w="80"/>
              <w:left w:type="dxa" w:w="100"/>
              <w:bottom w:type="dxa" w:w="80"/>
              <w:right w:type="dxa" w:w="100"/>
            </w:tcMar>
          </w:tcPr>
          <w:p>
            <w:r>
              <w:rPr>
                <w:b w:val="false"/>
                <w:bCs w:val="false"/>
                <w:i w:val="false"/>
                <w:iCs w:val="false"/>
                <w:sz w:val="20"/>
                <w:szCs w:val="20"/>
              </w:rPr>
              <w:t xml:space="preserve">See notes below - employment history raises a question I could not resolve in the interview.</w:t>
            </w:r>
          </w:p>
        </w:tc>
      </w:tr>
    </w:tbl>
    <w:p>
      <w:pPr>
        <w:spacing w:after="160"/>
        <w:jc w:val="left"/>
      </w:pPr>
      <w:r>
        <w:rPr>
          <w:b w:val="false"/>
          <w:bCs w:val="false"/>
          <w:i w:val="false"/>
          <w:iCs w:val="false"/>
          <w:sz w:val="22"/>
          <w:szCs w:val="22"/>
        </w:rPr>
        <w:t xml:space="preserve"/>
      </w:r>
    </w:p>
    <w:p>
      <w:pPr>
        <w:spacing w:after="160"/>
        <w:jc w:val="left"/>
      </w:pPr>
      <w:r>
        <w:rPr>
          <w:b w:val="false"/>
          <w:bCs w:val="false"/>
          <w:i/>
          <w:iCs/>
          <w:sz w:val="22"/>
          <w:szCs w:val="22"/>
        </w:rPr>
        <w:t xml:space="preserve">Flag: when asked why he left his last two roles, answers were vague ('wanted a new challenge' both times) and he did not offer specifics when pressed gently. I checked LinkedIn after the interview - both employers show two other analysts who joined around the same time as him and left within roughly a year. This could be coincidence, or it could be a signal about team fit or management style at those firms that reflects on him, or neither. I could not resolve this in a 45-minute interview. Recommend a reference from his direct manager, not just HR, before we finalise a ranking - his technical ceiling is the highest of the eight candidates and it would be a shame to lose him over an unresolved question we could actually just ask about.</w:t>
      </w:r>
    </w:p>
    <w:p>
      <w:pPr>
        <w:spacing w:after="60" w:before="160"/>
      </w:pPr>
      <w:r>
        <w:rPr>
          <w:b/>
          <w:bCs/>
          <w:sz w:val="21"/>
          <w:szCs w:val="21"/>
        </w:rPr>
        <w:t xml:space="preserve">Diana Nehme - Regional Warehouse Manager</w:t>
      </w:r>
      <w:r>
        <w:rPr>
          <w:i/>
          <w:iCs/>
          <w:color w:val="595959"/>
          <w:sz w:val="18"/>
          <w:szCs w:val="18"/>
        </w:rPr>
        <w:t xml:space="preserve">  (notes style: paragraph narrative)</w:t>
      </w:r>
    </w:p>
    <w:p>
      <w:pPr>
        <w:spacing w:after="160"/>
        <w:jc w:val="left"/>
      </w:pPr>
      <w:r>
        <w:rPr>
          <w:b w:val="false"/>
          <w:bCs w:val="false"/>
          <w:i w:val="false"/>
          <w:iCs w:val="false"/>
          <w:sz w:val="22"/>
          <w:szCs w:val="22"/>
        </w:rPr>
        <w:t xml:space="preserve">Technically, Tony is the strongest person we saw. He moved comfortably between statistical safety stock calculations and multi-echelon inventory planning without hesitation, and unlike some of the other technically strong candidates, he communicated it clearly. My hesitation is entirely about fit and stability. He gave vague answers about why he left his last two jobs, and when I asked for a concrete example of resolving a disagreement with a colleague or another department, he stayed abstract - talked about 'aligning stakeholders' without ever landing on a specific situation. That combination - vague departures plus abstract answers on working with others - is the kind of pattern that's worth checking on with a reference before we get too excited about the technical strength.</w:t>
      </w:r>
    </w:p>
    <w:p>
      <w:pPr>
        <w:spacing w:after="60" w:before="160"/>
      </w:pPr>
      <w:r>
        <w:rPr>
          <w:b/>
          <w:bCs/>
          <w:sz w:val="21"/>
          <w:szCs w:val="21"/>
        </w:rPr>
        <w:t xml:space="preserve">Elie Frangieh - Senior Buyer / Team Lead</w:t>
      </w:r>
      <w:r>
        <w:rPr>
          <w:i/>
          <w:iCs/>
          <w:color w:val="595959"/>
          <w:sz w:val="18"/>
          <w:szCs w:val="18"/>
        </w:rPr>
        <w:t xml:space="preserve">  (notes style: three bullet points)</w:t>
      </w:r>
    </w:p>
    <w:p>
      <w:pPr>
        <w:pStyle w:val="ListParagraph"/>
        <w:numPr>
          <w:ilvl w:val="0"/>
          <w:numId w:val="2"/>
        </w:numPr>
        <w:spacing w:after="100"/>
      </w:pPr>
      <w:r>
        <w:rPr>
          <w:b w:val="false"/>
          <w:bCs w:val="false"/>
          <w:i w:val="false"/>
          <w:iCs w:val="false"/>
          <w:sz w:val="22"/>
          <w:szCs w:val="22"/>
        </w:rPr>
        <w:t xml:space="preserve">Best technical answers of the day by a clear margin.</w:t>
      </w:r>
    </w:p>
    <w:p>
      <w:pPr>
        <w:pStyle w:val="ListParagraph"/>
        <w:numPr>
          <w:ilvl w:val="0"/>
          <w:numId w:val="2"/>
        </w:numPr>
        <w:spacing w:after="100"/>
      </w:pPr>
      <w:r>
        <w:rPr>
          <w:b w:val="false"/>
          <w:bCs w:val="false"/>
          <w:i w:val="false"/>
          <w:iCs w:val="false"/>
          <w:sz w:val="22"/>
          <w:szCs w:val="22"/>
        </w:rPr>
        <w:t xml:space="preserve">Vague on why he left his last two jobs - couldn't get specifics.</w:t>
      </w:r>
    </w:p>
    <w:p>
      <w:pPr>
        <w:pStyle w:val="ListParagraph"/>
        <w:numPr>
          <w:ilvl w:val="0"/>
          <w:numId w:val="2"/>
        </w:numPr>
        <w:spacing w:after="100"/>
      </w:pPr>
      <w:r>
        <w:rPr>
          <w:b w:val="false"/>
          <w:bCs w:val="false"/>
          <w:i w:val="false"/>
          <w:iCs w:val="false"/>
          <w:sz w:val="22"/>
          <w:szCs w:val="22"/>
        </w:rPr>
        <w:t xml:space="preserve">No concrete examples of working through a disagreement with a colleague.</w:t>
      </w:r>
    </w:p>
    <w:p>
      <w:pPr>
        <w:spacing w:after="60" w:before="160"/>
      </w:pPr>
      <w:r>
        <w:rPr>
          <w:b/>
          <w:bCs/>
          <w:sz w:val="21"/>
          <w:szCs w:val="21"/>
        </w:rPr>
        <w:t xml:space="preserve">Samer Khalil - IT &amp; ERP Systems Manager</w:t>
      </w:r>
      <w:r>
        <w:rPr>
          <w:i/>
          <w:iCs/>
          <w:color w:val="595959"/>
          <w:sz w:val="18"/>
          <w:szCs w:val="18"/>
        </w:rPr>
        <w:t xml:space="preserve">  (notes style: long-form essay)</w:t>
      </w:r>
    </w:p>
    <w:p>
      <w:pPr>
        <w:spacing w:after="160"/>
        <w:jc w:val="left"/>
      </w:pPr>
      <w:r>
        <w:rPr>
          <w:b w:val="false"/>
          <w:bCs w:val="false"/>
          <w:i w:val="false"/>
          <w:iCs w:val="false"/>
          <w:sz w:val="22"/>
          <w:szCs w:val="22"/>
        </w:rPr>
        <w:t xml:space="preserve">I threw some of my harder systems questions at Tony because I wanted to see where his ceiling actually was, and he handled all of them - multi-echelon planning, safety stock formulas under variable lead time, even a slightly unfair question about how he'd handle a system that doesn't support automated reorder triggers, which is closer to our actual situation than I let on. On pure capability he's the strongest of the eight, not close. My hesitation isn't about capability at all, it's about the pattern Diana and Karim have both independently flagged around his last two roles - vague reasons for leaving, and I'll add my own observation, which is that when I asked what he'd change about how his last team used the ERP, he was oddly diplomatic in a way that felt rehearsed rather than genuinely reflective, as though he'd learned not to say anything that could be traced back to him. That's a soft signal, not a hard one, and I want to be fair to him - it's entirely possible there's a boring, ordinary explanation for all of this. But given how much technical upside is here, I think it's worth the extra step of getting a reference from his actual line manager, not just an HR reference, before this goes to a final ranking.</w:t>
      </w:r>
    </w:p>
    <w:p>
      <w:pPr>
        <w:pStyle w:val="Heading1"/>
        <w:spacing w:after="120" w:before="280"/>
      </w:pPr>
      <w:r>
        <w:rPr>
          <w:b/>
          <w:bCs/>
          <w:color w:val="1E2761"/>
          <w:sz w:val="26"/>
          <w:szCs w:val="26"/>
        </w:rPr>
        <w:t xml:space="preserve">Candidate 4: Nour Hamdan</w:t>
      </w:r>
    </w:p>
    <w:p>
      <w:pPr>
        <w:spacing w:after="60" w:before="160"/>
      </w:pPr>
      <w:r>
        <w:rPr>
          <w:b/>
          <w:bCs/>
          <w:sz w:val="21"/>
          <w:szCs w:val="21"/>
        </w:rPr>
        <w:t xml:space="preserve">Karim Abou Rjeily - Operations Director</w:t>
      </w:r>
      <w:r>
        <w:rPr>
          <w:i/>
          <w:iCs/>
          <w:color w:val="595959"/>
          <w:sz w:val="18"/>
          <w:szCs w:val="18"/>
        </w:rPr>
        <w:t xml:space="preserve">  (notes style: structured 1-5 scorecard - not completed)</w:t>
      </w:r>
    </w:p>
    <w:p>
      <w:pPr>
        <w:spacing w:after="160"/>
        <w:jc w:val="left"/>
      </w:pPr>
      <w:r>
        <w:rPr>
          <w:b w:val="false"/>
          <w:bCs w:val="false"/>
          <w:i/>
          <w:iCs/>
          <w:color w:val="595959"/>
          <w:sz w:val="22"/>
          <w:szCs w:val="22"/>
        </w:rPr>
        <w:t xml:space="preserve">[No scorecard submitted - Karim was called into an unrelated supplier escalation during this slot and did not sit in on Nour's interview. No notes on file from this interviewer for this candidate.]</w:t>
      </w:r>
    </w:p>
    <w:p>
      <w:pPr>
        <w:spacing w:after="60" w:before="160"/>
      </w:pPr>
      <w:r>
        <w:rPr>
          <w:b/>
          <w:bCs/>
          <w:sz w:val="21"/>
          <w:szCs w:val="21"/>
        </w:rPr>
        <w:t xml:space="preserve">Diana Nehme - Regional Warehouse Manager</w:t>
      </w:r>
      <w:r>
        <w:rPr>
          <w:i/>
          <w:iCs/>
          <w:color w:val="595959"/>
          <w:sz w:val="18"/>
          <w:szCs w:val="18"/>
        </w:rPr>
        <w:t xml:space="preserve">  (notes style: paragraph narrative)</w:t>
      </w:r>
    </w:p>
    <w:p>
      <w:pPr>
        <w:spacing w:after="160"/>
        <w:jc w:val="left"/>
      </w:pPr>
      <w:r>
        <w:rPr>
          <w:b w:val="false"/>
          <w:bCs w:val="false"/>
          <w:i w:val="false"/>
          <w:iCs w:val="false"/>
          <w:sz w:val="22"/>
          <w:szCs w:val="22"/>
        </w:rPr>
        <w:t xml:space="preserve">I don't think I got enough out of this interview to score Nour fairly, and I want to be upfront about that rather than guess. She seemed nervous throughout and gave very short answers even when I tried open questions and follow-ups to draw more out of her - on the technical questions in particular I couldn't get past a surface-level response before the answer trailed off. It's possible this was just interview nerves and she'd perform very differently day to day, but on the basis of what I actually have in front of me, I don't have enough evidence to put a number against any of the five criteria. I'd support a second interview, ideally in a less formal panel setting, before we make a call either way.</w:t>
      </w:r>
    </w:p>
    <w:p>
      <w:pPr>
        <w:spacing w:after="60" w:before="160"/>
      </w:pPr>
      <w:r>
        <w:rPr>
          <w:b/>
          <w:bCs/>
          <w:sz w:val="21"/>
          <w:szCs w:val="21"/>
        </w:rPr>
        <w:t xml:space="preserve">Elie Frangieh - Senior Buyer / Team Lead</w:t>
      </w:r>
      <w:r>
        <w:rPr>
          <w:i/>
          <w:iCs/>
          <w:color w:val="595959"/>
          <w:sz w:val="18"/>
          <w:szCs w:val="18"/>
        </w:rPr>
        <w:t xml:space="preserve">  (notes style: three bullet points)</w:t>
      </w:r>
    </w:p>
    <w:p>
      <w:pPr>
        <w:pStyle w:val="ListParagraph"/>
        <w:numPr>
          <w:ilvl w:val="0"/>
          <w:numId w:val="2"/>
        </w:numPr>
        <w:spacing w:after="100"/>
      </w:pPr>
      <w:r>
        <w:rPr>
          <w:b w:val="false"/>
          <w:bCs w:val="false"/>
          <w:i w:val="false"/>
          <w:iCs w:val="false"/>
          <w:sz w:val="22"/>
          <w:szCs w:val="22"/>
        </w:rPr>
        <w:t xml:space="preserve">Quiet, unclear, junior.</w:t>
      </w:r>
    </w:p>
    <w:p>
      <w:pPr>
        <w:spacing w:after="60" w:before="160"/>
      </w:pPr>
      <w:r>
        <w:rPr>
          <w:b/>
          <w:bCs/>
          <w:sz w:val="21"/>
          <w:szCs w:val="21"/>
        </w:rPr>
        <w:t xml:space="preserve">Samer Khalil - IT &amp; ERP Systems Manager</w:t>
      </w:r>
      <w:r>
        <w:rPr>
          <w:i/>
          <w:iCs/>
          <w:color w:val="595959"/>
          <w:sz w:val="18"/>
          <w:szCs w:val="18"/>
        </w:rPr>
        <w:t xml:space="preserve">  (notes style: long-form essay - not completed)</w:t>
      </w:r>
    </w:p>
    <w:p>
      <w:pPr>
        <w:spacing w:after="160"/>
        <w:jc w:val="left"/>
      </w:pPr>
      <w:r>
        <w:rPr>
          <w:b w:val="false"/>
          <w:bCs w:val="false"/>
          <w:i/>
          <w:iCs/>
          <w:color w:val="595959"/>
          <w:sz w:val="22"/>
          <w:szCs w:val="22"/>
        </w:rPr>
        <w:t xml:space="preserve">[Samer's slot with Nour was cut short after roughly six minutes when the panel room had to be vacated for a facilities issue; he did not complete a full interview and has not submitted notes, saying he does not have enough to say anything useful.]</w:t>
      </w:r>
    </w:p>
    <w:p>
      <w:pPr>
        <w:pStyle w:val="Heading1"/>
        <w:spacing w:after="120" w:before="280"/>
      </w:pPr>
      <w:r>
        <w:rPr>
          <w:b/>
          <w:bCs/>
          <w:color w:val="1E2761"/>
          <w:sz w:val="26"/>
          <w:szCs w:val="26"/>
        </w:rPr>
        <w:t xml:space="preserve">Candidate 5: Hala Kassem</w:t>
      </w:r>
    </w:p>
    <w:p>
      <w:pPr>
        <w:spacing w:after="60" w:before="160"/>
      </w:pPr>
      <w:r>
        <w:rPr>
          <w:b/>
          <w:bCs/>
          <w:sz w:val="21"/>
          <w:szCs w:val="21"/>
        </w:rPr>
        <w:t xml:space="preserve">Elie Frangieh - Senior Buyer / Team Lead</w:t>
      </w:r>
      <w:r>
        <w:rPr>
          <w:i/>
          <w:iCs/>
          <w:color w:val="595959"/>
          <w:sz w:val="18"/>
          <w:szCs w:val="18"/>
        </w:rPr>
        <w:t xml:space="preserve">  (notes style: three bullet points)</w:t>
      </w:r>
    </w:p>
    <w:p>
      <w:pPr>
        <w:pStyle w:val="ListParagraph"/>
        <w:numPr>
          <w:ilvl w:val="0"/>
          <w:numId w:val="2"/>
        </w:numPr>
        <w:spacing w:after="100"/>
      </w:pPr>
      <w:r>
        <w:rPr>
          <w:b w:val="false"/>
          <w:bCs w:val="false"/>
          <w:i w:val="false"/>
          <w:iCs w:val="false"/>
          <w:sz w:val="22"/>
          <w:szCs w:val="22"/>
        </w:rPr>
        <w:t xml:space="preserve">Did not attend. No call, no message beforehand.</w:t>
      </w:r>
    </w:p>
    <w:p>
      <w:pPr>
        <w:pStyle w:val="ListParagraph"/>
        <w:numPr>
          <w:ilvl w:val="0"/>
          <w:numId w:val="2"/>
        </w:numPr>
        <w:spacing w:after="100"/>
      </w:pPr>
      <w:r>
        <w:rPr>
          <w:b w:val="false"/>
          <w:bCs w:val="false"/>
          <w:i w:val="false"/>
          <w:iCs w:val="false"/>
          <w:sz w:val="22"/>
          <w:szCs w:val="22"/>
        </w:rPr>
        <w:t xml:space="preserve">Recruiter followed up same afternoon - candidate apologised, said a family emergency came up, asked to reschedule.</w:t>
      </w:r>
    </w:p>
    <w:p>
      <w:pPr>
        <w:pStyle w:val="ListParagraph"/>
        <w:numPr>
          <w:ilvl w:val="0"/>
          <w:numId w:val="2"/>
        </w:numPr>
        <w:spacing w:after="100"/>
      </w:pPr>
      <w:r>
        <w:rPr>
          <w:b w:val="false"/>
          <w:bCs w:val="false"/>
          <w:i w:val="false"/>
          <w:iCs w:val="false"/>
          <w:sz w:val="22"/>
          <w:szCs w:val="22"/>
        </w:rPr>
        <w:t xml:space="preserve">No interview has taken place at the time of this note.</w:t>
      </w:r>
    </w:p>
    <w:p>
      <w:pPr>
        <w:spacing w:after="160"/>
        <w:jc w:val="left"/>
      </w:pPr>
      <w:r>
        <w:rPr>
          <w:b w:val="false"/>
          <w:bCs w:val="false"/>
          <w:i/>
          <w:iCs/>
          <w:color w:val="595959"/>
          <w:sz w:val="22"/>
          <w:szCs w:val="22"/>
        </w:rPr>
        <w:t xml:space="preserve">[No notes from Karim Abou Rjeily, Diana Nehme or Samer Khalil - none of the panel met with this candidate.]</w:t>
      </w:r>
    </w:p>
    <w:p>
      <w:pPr>
        <w:pStyle w:val="Heading1"/>
        <w:spacing w:after="120" w:before="280"/>
      </w:pPr>
      <w:r>
        <w:rPr>
          <w:b/>
          <w:bCs/>
          <w:color w:val="1E2761"/>
          <w:sz w:val="26"/>
          <w:szCs w:val="26"/>
        </w:rPr>
        <w:t xml:space="preserve">Candidate 6: Sarah Khoury</w:t>
      </w:r>
    </w:p>
    <w:p>
      <w:pPr>
        <w:spacing w:after="60" w:before="160"/>
      </w:pPr>
      <w:r>
        <w:rPr>
          <w:b/>
          <w:bCs/>
          <w:sz w:val="21"/>
          <w:szCs w:val="21"/>
        </w:rPr>
        <w:t xml:space="preserve">Karim Abou Rjeily - Operations Director</w:t>
      </w:r>
      <w:r>
        <w:rPr>
          <w:i/>
          <w:iCs/>
          <w:color w:val="595959"/>
          <w:sz w:val="18"/>
          <w:szCs w:val="18"/>
        </w:rPr>
        <w:t xml:space="preserve">  (notes style: structured 1-5 scorecard)</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2340"/>
        <w:gridCol w:w="1260"/>
        <w:gridCol w:w="5400"/>
      </w:tblGrid>
      <w:tr>
        <w:trPr>
          <w:tblHeader/>
        </w:trPr>
        <w:tc>
          <w:tcPr>
            <w:tcW w:type="pct" w:w="26%"/>
            <w:shd w:fill="1E2761" w:val="clear"/>
            <w:tcMar>
              <w:top w:type="dxa" w:w="80"/>
              <w:left w:type="dxa" w:w="100"/>
              <w:bottom w:type="dxa" w:w="80"/>
              <w:right w:type="dxa" w:w="100"/>
            </w:tcMar>
          </w:tcPr>
          <w:p>
            <w:r>
              <w:rPr>
                <w:b/>
                <w:bCs/>
                <w:i w:val="false"/>
                <w:iCs w:val="false"/>
                <w:color w:val="FFFFFF"/>
                <w:sz w:val="20"/>
                <w:szCs w:val="20"/>
              </w:rPr>
              <w:t xml:space="preserve">Criterion</w:t>
            </w:r>
          </w:p>
        </w:tc>
        <w:tc>
          <w:tcPr>
            <w:tcW w:type="pct" w:w="14%"/>
            <w:shd w:fill="1E2761" w:val="clear"/>
            <w:tcMar>
              <w:top w:type="dxa" w:w="80"/>
              <w:left w:type="dxa" w:w="100"/>
              <w:bottom w:type="dxa" w:w="80"/>
              <w:right w:type="dxa" w:w="100"/>
            </w:tcMar>
          </w:tcPr>
          <w:p>
            <w:r>
              <w:rPr>
                <w:b/>
                <w:bCs/>
                <w:i w:val="false"/>
                <w:iCs w:val="false"/>
                <w:color w:val="FFFFFF"/>
                <w:sz w:val="20"/>
                <w:szCs w:val="20"/>
              </w:rPr>
              <w:t xml:space="preserve">Score (1-5)</w:t>
            </w:r>
          </w:p>
        </w:tc>
        <w:tc>
          <w:tcPr>
            <w:tcW w:type="pct" w:w="60%"/>
            <w:shd w:fill="1E2761" w:val="clear"/>
            <w:tcMar>
              <w:top w:type="dxa" w:w="80"/>
              <w:left w:type="dxa" w:w="100"/>
              <w:bottom w:type="dxa" w:w="80"/>
              <w:right w:type="dxa" w:w="100"/>
            </w:tcMar>
          </w:tcPr>
          <w:p>
            <w:r>
              <w:rPr>
                <w:b/>
                <w:bCs/>
                <w:i w:val="false"/>
                <w:iCs w:val="false"/>
                <w:color w:val="FFFFFF"/>
                <w:sz w:val="20"/>
                <w:szCs w:val="20"/>
              </w:rPr>
              <w:t xml:space="preserve">Justification</w:t>
            </w:r>
          </w:p>
        </w:tc>
      </w:tr>
      <w:tr>
        <w:tc>
          <w:tcPr>
            <w:tcW w:type="pct" w:w="26%"/>
            <w:tcMar>
              <w:top w:type="dxa" w:w="80"/>
              <w:left w:type="dxa" w:w="100"/>
              <w:bottom w:type="dxa" w:w="80"/>
              <w:right w:type="dxa" w:w="100"/>
            </w:tcMar>
          </w:tcPr>
          <w:p>
            <w:r>
              <w:rPr>
                <w:b w:val="false"/>
                <w:bCs w:val="false"/>
                <w:i w:val="false"/>
                <w:iCs w:val="false"/>
                <w:sz w:val="20"/>
                <w:szCs w:val="20"/>
              </w:rPr>
              <w:t xml:space="preserve">Analytical / Technical</w:t>
            </w:r>
          </w:p>
        </w:tc>
        <w:tc>
          <w:tcPr>
            <w:tcW w:type="pct" w:w="14%"/>
            <w:tcMar>
              <w:top w:type="dxa" w:w="80"/>
              <w:left w:type="dxa" w:w="100"/>
              <w:bottom w:type="dxa" w:w="80"/>
              <w:right w:type="dxa" w:w="100"/>
            </w:tcMar>
          </w:tcPr>
          <w:p>
            <w:r>
              <w:rPr>
                <w:b w:val="false"/>
                <w:bCs w:val="false"/>
                <w:i w:val="false"/>
                <w:iCs w:val="false"/>
                <w:sz w:val="20"/>
                <w:szCs w:val="20"/>
              </w:rPr>
              <w:t xml:space="preserve">3</w:t>
            </w:r>
          </w:p>
        </w:tc>
        <w:tc>
          <w:tcPr>
            <w:tcW w:type="pct" w:w="60%"/>
            <w:tcMar>
              <w:top w:type="dxa" w:w="80"/>
              <w:left w:type="dxa" w:w="100"/>
              <w:bottom w:type="dxa" w:w="80"/>
              <w:right w:type="dxa" w:w="100"/>
            </w:tcMar>
          </w:tcPr>
          <w:p>
            <w:r>
              <w:rPr>
                <w:b w:val="false"/>
                <w:bCs w:val="false"/>
                <w:i w:val="false"/>
                <w:iCs w:val="false"/>
                <w:sz w:val="20"/>
                <w:szCs w:val="20"/>
              </w:rPr>
              <w:t xml:space="preserve">Sound fundamentals, hasn't built anything from scratch - has worked within an existing system.</w:t>
            </w:r>
          </w:p>
        </w:tc>
      </w:tr>
      <w:tr>
        <w:tc>
          <w:tcPr>
            <w:tcW w:type="pct" w:w="26%"/>
            <w:tcMar>
              <w:top w:type="dxa" w:w="80"/>
              <w:left w:type="dxa" w:w="100"/>
              <w:bottom w:type="dxa" w:w="80"/>
              <w:right w:type="dxa" w:w="100"/>
            </w:tcMar>
          </w:tcPr>
          <w:p>
            <w:r>
              <w:rPr>
                <w:b w:val="false"/>
                <w:bCs w:val="false"/>
                <w:i w:val="false"/>
                <w:iCs w:val="false"/>
                <w:sz w:val="20"/>
                <w:szCs w:val="20"/>
              </w:rPr>
              <w:t xml:space="preserve">Communication</w:t>
            </w:r>
          </w:p>
        </w:tc>
        <w:tc>
          <w:tcPr>
            <w:tcW w:type="pct" w:w="14%"/>
            <w:tcMar>
              <w:top w:type="dxa" w:w="80"/>
              <w:left w:type="dxa" w:w="100"/>
              <w:bottom w:type="dxa" w:w="80"/>
              <w:right w:type="dxa" w:w="100"/>
            </w:tcMar>
          </w:tcPr>
          <w:p>
            <w:r>
              <w:rPr>
                <w:b w:val="false"/>
                <w:bCs w:val="false"/>
                <w:i w:val="false"/>
                <w:iCs w:val="false"/>
                <w:sz w:val="20"/>
                <w:szCs w:val="20"/>
              </w:rPr>
              <w:t xml:space="preserve">4</w:t>
            </w:r>
          </w:p>
        </w:tc>
        <w:tc>
          <w:tcPr>
            <w:tcW w:type="pct" w:w="60%"/>
            <w:tcMar>
              <w:top w:type="dxa" w:w="80"/>
              <w:left w:type="dxa" w:w="100"/>
              <w:bottom w:type="dxa" w:w="80"/>
              <w:right w:type="dxa" w:w="100"/>
            </w:tcMar>
          </w:tcPr>
          <w:p>
            <w:r>
              <w:rPr>
                <w:b w:val="false"/>
                <w:bCs w:val="false"/>
                <w:i w:val="false"/>
                <w:iCs w:val="false"/>
                <w:sz w:val="20"/>
                <w:szCs w:val="20"/>
              </w:rPr>
              <w:t xml:space="preserve">Clear, organised answers, good structure.</w:t>
            </w:r>
          </w:p>
        </w:tc>
      </w:tr>
      <w:tr>
        <w:tc>
          <w:tcPr>
            <w:tcW w:type="pct" w:w="26%"/>
            <w:tcMar>
              <w:top w:type="dxa" w:w="80"/>
              <w:left w:type="dxa" w:w="100"/>
              <w:bottom w:type="dxa" w:w="80"/>
              <w:right w:type="dxa" w:w="100"/>
            </w:tcMar>
          </w:tcPr>
          <w:p>
            <w:r>
              <w:rPr>
                <w:b w:val="false"/>
                <w:bCs w:val="false"/>
                <w:i w:val="false"/>
                <w:iCs w:val="false"/>
                <w:sz w:val="20"/>
                <w:szCs w:val="20"/>
              </w:rPr>
              <w:t xml:space="preserve">Domain Experience</w:t>
            </w:r>
          </w:p>
        </w:tc>
        <w:tc>
          <w:tcPr>
            <w:tcW w:type="pct" w:w="14%"/>
            <w:tcMar>
              <w:top w:type="dxa" w:w="80"/>
              <w:left w:type="dxa" w:w="100"/>
              <w:bottom w:type="dxa" w:w="80"/>
              <w:right w:type="dxa" w:w="100"/>
            </w:tcMar>
          </w:tcPr>
          <w:p>
            <w:r>
              <w:rPr>
                <w:b w:val="false"/>
                <w:bCs w:val="false"/>
                <w:i w:val="false"/>
                <w:iCs w:val="false"/>
                <w:sz w:val="20"/>
                <w:szCs w:val="20"/>
              </w:rPr>
              <w:t xml:space="preserve">3</w:t>
            </w:r>
          </w:p>
        </w:tc>
        <w:tc>
          <w:tcPr>
            <w:tcW w:type="pct" w:w="60%"/>
            <w:tcMar>
              <w:top w:type="dxa" w:w="80"/>
              <w:left w:type="dxa" w:w="100"/>
              <w:bottom w:type="dxa" w:w="80"/>
              <w:right w:type="dxa" w:w="100"/>
            </w:tcMar>
          </w:tcPr>
          <w:p>
            <w:r>
              <w:rPr>
                <w:b w:val="false"/>
                <w:bCs w:val="false"/>
                <w:i w:val="false"/>
                <w:iCs w:val="false"/>
                <w:sz w:val="20"/>
                <w:szCs w:val="20"/>
              </w:rPr>
              <w:t xml:space="preserve">2 years in a planning-adjacent role at a retailer, not a distributor.</w:t>
            </w:r>
          </w:p>
        </w:tc>
      </w:tr>
      <w:tr>
        <w:tc>
          <w:tcPr>
            <w:tcW w:type="pct" w:w="26%"/>
            <w:tcMar>
              <w:top w:type="dxa" w:w="80"/>
              <w:left w:type="dxa" w:w="100"/>
              <w:bottom w:type="dxa" w:w="80"/>
              <w:right w:type="dxa" w:w="100"/>
            </w:tcMar>
          </w:tcPr>
          <w:p>
            <w:r>
              <w:rPr>
                <w:b w:val="false"/>
                <w:bCs w:val="false"/>
                <w:i w:val="false"/>
                <w:iCs w:val="false"/>
                <w:sz w:val="20"/>
                <w:szCs w:val="20"/>
              </w:rPr>
              <w:t xml:space="preserve">Collaboration</w:t>
            </w:r>
          </w:p>
        </w:tc>
        <w:tc>
          <w:tcPr>
            <w:tcW w:type="pct" w:w="14%"/>
            <w:tcMar>
              <w:top w:type="dxa" w:w="80"/>
              <w:left w:type="dxa" w:w="100"/>
              <w:bottom w:type="dxa" w:w="80"/>
              <w:right w:type="dxa" w:w="100"/>
            </w:tcMar>
          </w:tcPr>
          <w:p>
            <w:r>
              <w:rPr>
                <w:b w:val="false"/>
                <w:bCs w:val="false"/>
                <w:i w:val="false"/>
                <w:iCs w:val="false"/>
                <w:sz w:val="20"/>
                <w:szCs w:val="20"/>
              </w:rPr>
              <w:t xml:space="preserve">4</w:t>
            </w:r>
          </w:p>
        </w:tc>
        <w:tc>
          <w:tcPr>
            <w:tcW w:type="pct" w:w="60%"/>
            <w:tcMar>
              <w:top w:type="dxa" w:w="80"/>
              <w:left w:type="dxa" w:w="100"/>
              <w:bottom w:type="dxa" w:w="80"/>
              <w:right w:type="dxa" w:w="100"/>
            </w:tcMar>
          </w:tcPr>
          <w:p>
            <w:r>
              <w:rPr>
                <w:b w:val="false"/>
                <w:bCs w:val="false"/>
                <w:i w:val="false"/>
                <w:iCs w:val="false"/>
                <w:sz w:val="20"/>
                <w:szCs w:val="20"/>
              </w:rPr>
              <w:t xml:space="preserve">Good example resolving a stock allocation dispute between two store managers.</w:t>
            </w:r>
          </w:p>
        </w:tc>
      </w:tr>
      <w:tr>
        <w:tc>
          <w:tcPr>
            <w:tcW w:type="pct" w:w="26%"/>
            <w:tcMar>
              <w:top w:type="dxa" w:w="80"/>
              <w:left w:type="dxa" w:w="100"/>
              <w:bottom w:type="dxa" w:w="80"/>
              <w:right w:type="dxa" w:w="100"/>
            </w:tcMar>
          </w:tcPr>
          <w:p>
            <w:r>
              <w:rPr>
                <w:b w:val="false"/>
                <w:bCs w:val="false"/>
                <w:i w:val="false"/>
                <w:iCs w:val="false"/>
                <w:sz w:val="20"/>
                <w:szCs w:val="20"/>
              </w:rPr>
              <w:t xml:space="preserve">Culture Fit</w:t>
            </w:r>
          </w:p>
        </w:tc>
        <w:tc>
          <w:tcPr>
            <w:tcW w:type="pct" w:w="14%"/>
            <w:tcMar>
              <w:top w:type="dxa" w:w="80"/>
              <w:left w:type="dxa" w:w="100"/>
              <w:bottom w:type="dxa" w:w="80"/>
              <w:right w:type="dxa" w:w="100"/>
            </w:tcMar>
          </w:tcPr>
          <w:p>
            <w:r>
              <w:rPr>
                <w:b w:val="false"/>
                <w:bCs w:val="false"/>
                <w:i w:val="false"/>
                <w:iCs w:val="false"/>
                <w:sz w:val="20"/>
                <w:szCs w:val="20"/>
              </w:rPr>
              <w:t xml:space="preserve">4</w:t>
            </w:r>
          </w:p>
        </w:tc>
        <w:tc>
          <w:tcPr>
            <w:tcW w:type="pct" w:w="60%"/>
            <w:tcMar>
              <w:top w:type="dxa" w:w="80"/>
              <w:left w:type="dxa" w:w="100"/>
              <w:bottom w:type="dxa" w:w="80"/>
              <w:right w:type="dxa" w:w="100"/>
            </w:tcMar>
          </w:tcPr>
          <w:p>
            <w:r>
              <w:rPr>
                <w:b w:val="false"/>
                <w:bCs w:val="false"/>
                <w:i w:val="false"/>
                <w:iCs w:val="false"/>
                <w:sz w:val="20"/>
                <w:szCs w:val="20"/>
              </w:rPr>
              <w:t xml:space="preserve">Enthusiastic, asked thoughtful questions about Cedrus specifically.</w:t>
            </w:r>
          </w:p>
        </w:tc>
      </w:tr>
    </w:tbl>
    <w:p>
      <w:pPr>
        <w:spacing w:after="160"/>
        <w:jc w:val="left"/>
      </w:pPr>
      <w:r>
        <w:rPr>
          <w:b w:val="false"/>
          <w:bCs w:val="false"/>
          <w:i w:val="false"/>
          <w:iCs w:val="false"/>
          <w:sz w:val="22"/>
          <w:szCs w:val="22"/>
        </w:rPr>
        <w:t xml:space="preserve"/>
      </w:r>
    </w:p>
    <w:p>
      <w:pPr>
        <w:spacing w:after="60" w:before="160"/>
      </w:pPr>
      <w:r>
        <w:rPr>
          <w:b/>
          <w:bCs/>
          <w:sz w:val="21"/>
          <w:szCs w:val="21"/>
        </w:rPr>
        <w:t xml:space="preserve">Diana Nehme - Regional Warehouse Manager</w:t>
      </w:r>
      <w:r>
        <w:rPr>
          <w:i/>
          <w:iCs/>
          <w:color w:val="595959"/>
          <w:sz w:val="18"/>
          <w:szCs w:val="18"/>
        </w:rPr>
        <w:t xml:space="preserve">  (notes style: paragraph narrative)</w:t>
      </w:r>
    </w:p>
    <w:p>
      <w:pPr>
        <w:spacing w:after="160"/>
        <w:jc w:val="left"/>
      </w:pPr>
      <w:r>
        <w:rPr>
          <w:b w:val="false"/>
          <w:bCs w:val="false"/>
          <w:i w:val="false"/>
          <w:iCs w:val="false"/>
          <w:sz w:val="22"/>
          <w:szCs w:val="22"/>
        </w:rPr>
        <w:t xml:space="preserve">Sarah was solid across the board without a standout strength or a real weakness. Her retail planning background is adjacent to what we need rather than a direct match, but she was upfront about that gap herself rather than overselling her experience, which I liked. She gave a good, specific example of mediating a stock allocation dispute between two store managers, which is a reasonable proxy for the kind of branch-manager friction this role will need to navigate at Cedrus.</w:t>
      </w:r>
    </w:p>
    <w:p>
      <w:pPr>
        <w:spacing w:after="60" w:before="160"/>
      </w:pPr>
      <w:r>
        <w:rPr>
          <w:b/>
          <w:bCs/>
          <w:sz w:val="21"/>
          <w:szCs w:val="21"/>
        </w:rPr>
        <w:t xml:space="preserve">Elie Frangieh - Senior Buyer / Team Lead</w:t>
      </w:r>
      <w:r>
        <w:rPr>
          <w:i/>
          <w:iCs/>
          <w:color w:val="595959"/>
          <w:sz w:val="18"/>
          <w:szCs w:val="18"/>
        </w:rPr>
        <w:t xml:space="preserve">  (notes style: three bullet points)</w:t>
      </w:r>
    </w:p>
    <w:p>
      <w:pPr>
        <w:pStyle w:val="ListParagraph"/>
        <w:numPr>
          <w:ilvl w:val="0"/>
          <w:numId w:val="2"/>
        </w:numPr>
        <w:spacing w:after="100"/>
      </w:pPr>
      <w:r>
        <w:rPr>
          <w:b w:val="false"/>
          <w:bCs w:val="false"/>
          <w:i w:val="false"/>
          <w:iCs w:val="false"/>
          <w:sz w:val="22"/>
          <w:szCs w:val="22"/>
        </w:rPr>
        <w:t xml:space="preserve">Solid all-round, no major gaps, no huge standout either.</w:t>
      </w:r>
    </w:p>
    <w:p>
      <w:pPr>
        <w:pStyle w:val="ListParagraph"/>
        <w:numPr>
          <w:ilvl w:val="0"/>
          <w:numId w:val="2"/>
        </w:numPr>
        <w:spacing w:after="100"/>
      </w:pPr>
      <w:r>
        <w:rPr>
          <w:b w:val="false"/>
          <w:bCs w:val="false"/>
          <w:i w:val="false"/>
          <w:iCs w:val="false"/>
          <w:sz w:val="22"/>
          <w:szCs w:val="22"/>
        </w:rPr>
        <w:t xml:space="preserve">Retail background is adjacent, not distribution - some ramp-up needed.</w:t>
      </w:r>
    </w:p>
    <w:p>
      <w:pPr>
        <w:pStyle w:val="ListParagraph"/>
        <w:numPr>
          <w:ilvl w:val="0"/>
          <w:numId w:val="2"/>
        </w:numPr>
        <w:spacing w:after="100"/>
      </w:pPr>
      <w:r>
        <w:rPr>
          <w:b w:val="false"/>
          <w:bCs w:val="false"/>
          <w:i w:val="false"/>
          <w:iCs w:val="false"/>
          <w:sz w:val="22"/>
          <w:szCs w:val="22"/>
        </w:rPr>
        <w:t xml:space="preserve">Asked good, specific questions about our branch structure.</w:t>
      </w:r>
    </w:p>
    <w:p>
      <w:pPr>
        <w:spacing w:after="60" w:before="160"/>
      </w:pPr>
      <w:r>
        <w:rPr>
          <w:b/>
          <w:bCs/>
          <w:sz w:val="21"/>
          <w:szCs w:val="21"/>
        </w:rPr>
        <w:t xml:space="preserve">Samer Khalil - IT &amp; ERP Systems Manager</w:t>
      </w:r>
      <w:r>
        <w:rPr>
          <w:i/>
          <w:iCs/>
          <w:color w:val="595959"/>
          <w:sz w:val="18"/>
          <w:szCs w:val="18"/>
        </w:rPr>
        <w:t xml:space="preserve">  (notes style: long-form essay)</w:t>
      </w:r>
    </w:p>
    <w:p>
      <w:pPr>
        <w:spacing w:after="160"/>
        <w:jc w:val="left"/>
      </w:pPr>
      <w:r>
        <w:rPr>
          <w:b w:val="false"/>
          <w:bCs w:val="false"/>
          <w:i w:val="false"/>
          <w:iCs w:val="false"/>
          <w:sz w:val="22"/>
          <w:szCs w:val="22"/>
        </w:rPr>
        <w:t xml:space="preserve">Sarah's systems experience is with a retail POS and replenishment tool rather than anything resembling our ERP, so there will be a learning curve, but she asked sensible, well-informed questions about how our reorder points are currently maintained and seemed genuinely curious rather than just going through the motions, which I read as a good sign for how quickly she'd actually ramp up once she's in the building. Nothing about this interview raised a concern, and nothing about it screamed exceptional either - a safe, competent hire on the evidence in front of me.</w:t>
      </w:r>
    </w:p>
    <w:p>
      <w:pPr>
        <w:pStyle w:val="Heading1"/>
        <w:spacing w:after="120" w:before="280"/>
      </w:pPr>
      <w:r>
        <w:rPr>
          <w:b/>
          <w:bCs/>
          <w:color w:val="1E2761"/>
          <w:sz w:val="26"/>
          <w:szCs w:val="26"/>
        </w:rPr>
        <w:t xml:space="preserve">Candidate 7: Fadi Nassar Jr.</w:t>
      </w:r>
    </w:p>
    <w:p>
      <w:pPr>
        <w:spacing w:after="60" w:before="160"/>
      </w:pPr>
      <w:r>
        <w:rPr>
          <w:b/>
          <w:bCs/>
          <w:sz w:val="21"/>
          <w:szCs w:val="21"/>
        </w:rPr>
        <w:t xml:space="preserve">Karim Abou Rjeily - Operations Director</w:t>
      </w:r>
      <w:r>
        <w:rPr>
          <w:i/>
          <w:iCs/>
          <w:color w:val="595959"/>
          <w:sz w:val="18"/>
          <w:szCs w:val="18"/>
        </w:rPr>
        <w:t xml:space="preserve">  (notes style: structured 1-5 scorecard)</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2340"/>
        <w:gridCol w:w="1260"/>
        <w:gridCol w:w="5400"/>
      </w:tblGrid>
      <w:tr>
        <w:trPr>
          <w:tblHeader/>
        </w:trPr>
        <w:tc>
          <w:tcPr>
            <w:tcW w:type="pct" w:w="26%"/>
            <w:shd w:fill="1E2761" w:val="clear"/>
            <w:tcMar>
              <w:top w:type="dxa" w:w="80"/>
              <w:left w:type="dxa" w:w="100"/>
              <w:bottom w:type="dxa" w:w="80"/>
              <w:right w:type="dxa" w:w="100"/>
            </w:tcMar>
          </w:tcPr>
          <w:p>
            <w:r>
              <w:rPr>
                <w:b/>
                <w:bCs/>
                <w:i w:val="false"/>
                <w:iCs w:val="false"/>
                <w:color w:val="FFFFFF"/>
                <w:sz w:val="20"/>
                <w:szCs w:val="20"/>
              </w:rPr>
              <w:t xml:space="preserve">Criterion</w:t>
            </w:r>
          </w:p>
        </w:tc>
        <w:tc>
          <w:tcPr>
            <w:tcW w:type="pct" w:w="14%"/>
            <w:shd w:fill="1E2761" w:val="clear"/>
            <w:tcMar>
              <w:top w:type="dxa" w:w="80"/>
              <w:left w:type="dxa" w:w="100"/>
              <w:bottom w:type="dxa" w:w="80"/>
              <w:right w:type="dxa" w:w="100"/>
            </w:tcMar>
          </w:tcPr>
          <w:p>
            <w:r>
              <w:rPr>
                <w:b/>
                <w:bCs/>
                <w:i w:val="false"/>
                <w:iCs w:val="false"/>
                <w:color w:val="FFFFFF"/>
                <w:sz w:val="20"/>
                <w:szCs w:val="20"/>
              </w:rPr>
              <w:t xml:space="preserve">Score (1-5)</w:t>
            </w:r>
          </w:p>
        </w:tc>
        <w:tc>
          <w:tcPr>
            <w:tcW w:type="pct" w:w="60%"/>
            <w:shd w:fill="1E2761" w:val="clear"/>
            <w:tcMar>
              <w:top w:type="dxa" w:w="80"/>
              <w:left w:type="dxa" w:w="100"/>
              <w:bottom w:type="dxa" w:w="80"/>
              <w:right w:type="dxa" w:w="100"/>
            </w:tcMar>
          </w:tcPr>
          <w:p>
            <w:r>
              <w:rPr>
                <w:b/>
                <w:bCs/>
                <w:i w:val="false"/>
                <w:iCs w:val="false"/>
                <w:color w:val="FFFFFF"/>
                <w:sz w:val="20"/>
                <w:szCs w:val="20"/>
              </w:rPr>
              <w:t xml:space="preserve">Justification</w:t>
            </w:r>
          </w:p>
        </w:tc>
      </w:tr>
      <w:tr>
        <w:tc>
          <w:tcPr>
            <w:tcW w:type="pct" w:w="26%"/>
            <w:tcMar>
              <w:top w:type="dxa" w:w="80"/>
              <w:left w:type="dxa" w:w="100"/>
              <w:bottom w:type="dxa" w:w="80"/>
              <w:right w:type="dxa" w:w="100"/>
            </w:tcMar>
          </w:tcPr>
          <w:p>
            <w:r>
              <w:rPr>
                <w:b w:val="false"/>
                <w:bCs w:val="false"/>
                <w:i w:val="false"/>
                <w:iCs w:val="false"/>
                <w:sz w:val="20"/>
                <w:szCs w:val="20"/>
              </w:rPr>
              <w:t xml:space="preserve">Analytical / Technical</w:t>
            </w:r>
          </w:p>
        </w:tc>
        <w:tc>
          <w:tcPr>
            <w:tcW w:type="pct" w:w="14%"/>
            <w:tcMar>
              <w:top w:type="dxa" w:w="80"/>
              <w:left w:type="dxa" w:w="100"/>
              <w:bottom w:type="dxa" w:w="80"/>
              <w:right w:type="dxa" w:w="100"/>
            </w:tcMar>
          </w:tcPr>
          <w:p>
            <w:r>
              <w:rPr>
                <w:b w:val="false"/>
                <w:bCs w:val="false"/>
                <w:i w:val="false"/>
                <w:iCs w:val="false"/>
                <w:sz w:val="20"/>
                <w:szCs w:val="20"/>
              </w:rPr>
              <w:t xml:space="preserve">2</w:t>
            </w:r>
          </w:p>
        </w:tc>
        <w:tc>
          <w:tcPr>
            <w:tcW w:type="pct" w:w="60%"/>
            <w:tcMar>
              <w:top w:type="dxa" w:w="80"/>
              <w:left w:type="dxa" w:w="100"/>
              <w:bottom w:type="dxa" w:w="80"/>
              <w:right w:type="dxa" w:w="100"/>
            </w:tcMar>
          </w:tcPr>
          <w:p>
            <w:r>
              <w:rPr>
                <w:b w:val="false"/>
                <w:bCs w:val="false"/>
                <w:i w:val="false"/>
                <w:iCs w:val="false"/>
                <w:sz w:val="20"/>
                <w:szCs w:val="20"/>
              </w:rPr>
              <w:t xml:space="preserve">Struggled with a basic reorder point walkthrough, needed the formula explained twice.</w:t>
            </w:r>
          </w:p>
        </w:tc>
      </w:tr>
      <w:tr>
        <w:tc>
          <w:tcPr>
            <w:tcW w:type="pct" w:w="26%"/>
            <w:tcMar>
              <w:top w:type="dxa" w:w="80"/>
              <w:left w:type="dxa" w:w="100"/>
              <w:bottom w:type="dxa" w:w="80"/>
              <w:right w:type="dxa" w:w="100"/>
            </w:tcMar>
          </w:tcPr>
          <w:p>
            <w:r>
              <w:rPr>
                <w:b w:val="false"/>
                <w:bCs w:val="false"/>
                <w:i w:val="false"/>
                <w:iCs w:val="false"/>
                <w:sz w:val="20"/>
                <w:szCs w:val="20"/>
              </w:rPr>
              <w:t xml:space="preserve">Communication</w:t>
            </w:r>
          </w:p>
        </w:tc>
        <w:tc>
          <w:tcPr>
            <w:tcW w:type="pct" w:w="14%"/>
            <w:tcMar>
              <w:top w:type="dxa" w:w="80"/>
              <w:left w:type="dxa" w:w="100"/>
              <w:bottom w:type="dxa" w:w="80"/>
              <w:right w:type="dxa" w:w="100"/>
            </w:tcMar>
          </w:tcPr>
          <w:p>
            <w:r>
              <w:rPr>
                <w:b w:val="false"/>
                <w:bCs w:val="false"/>
                <w:i w:val="false"/>
                <w:iCs w:val="false"/>
                <w:sz w:val="20"/>
                <w:szCs w:val="20"/>
              </w:rPr>
              <w:t xml:space="preserve">3</w:t>
            </w:r>
          </w:p>
        </w:tc>
        <w:tc>
          <w:tcPr>
            <w:tcW w:type="pct" w:w="60%"/>
            <w:tcMar>
              <w:top w:type="dxa" w:w="80"/>
              <w:left w:type="dxa" w:w="100"/>
              <w:bottom w:type="dxa" w:w="80"/>
              <w:right w:type="dxa" w:w="100"/>
            </w:tcMar>
          </w:tcPr>
          <w:p>
            <w:r>
              <w:rPr>
                <w:b w:val="false"/>
                <w:bCs w:val="false"/>
                <w:i w:val="false"/>
                <w:iCs w:val="false"/>
                <w:sz w:val="20"/>
                <w:szCs w:val="20"/>
              </w:rPr>
              <w:t xml:space="preserve">Adequate, a little rambling under pressure.</w:t>
            </w:r>
          </w:p>
        </w:tc>
      </w:tr>
      <w:tr>
        <w:tc>
          <w:tcPr>
            <w:tcW w:type="pct" w:w="26%"/>
            <w:tcMar>
              <w:top w:type="dxa" w:w="80"/>
              <w:left w:type="dxa" w:w="100"/>
              <w:bottom w:type="dxa" w:w="80"/>
              <w:right w:type="dxa" w:w="100"/>
            </w:tcMar>
          </w:tcPr>
          <w:p>
            <w:r>
              <w:rPr>
                <w:b w:val="false"/>
                <w:bCs w:val="false"/>
                <w:i w:val="false"/>
                <w:iCs w:val="false"/>
                <w:sz w:val="20"/>
                <w:szCs w:val="20"/>
              </w:rPr>
              <w:t xml:space="preserve">Domain Experience</w:t>
            </w:r>
          </w:p>
        </w:tc>
        <w:tc>
          <w:tcPr>
            <w:tcW w:type="pct" w:w="14%"/>
            <w:tcMar>
              <w:top w:type="dxa" w:w="80"/>
              <w:left w:type="dxa" w:w="100"/>
              <w:bottom w:type="dxa" w:w="80"/>
              <w:right w:type="dxa" w:w="100"/>
            </w:tcMar>
          </w:tcPr>
          <w:p>
            <w:r>
              <w:rPr>
                <w:b w:val="false"/>
                <w:bCs w:val="false"/>
                <w:i w:val="false"/>
                <w:iCs w:val="false"/>
                <w:sz w:val="20"/>
                <w:szCs w:val="20"/>
              </w:rPr>
              <w:t xml:space="preserve">2</w:t>
            </w:r>
          </w:p>
        </w:tc>
        <w:tc>
          <w:tcPr>
            <w:tcW w:type="pct" w:w="60%"/>
            <w:tcMar>
              <w:top w:type="dxa" w:w="80"/>
              <w:left w:type="dxa" w:w="100"/>
              <w:bottom w:type="dxa" w:w="80"/>
              <w:right w:type="dxa" w:w="100"/>
            </w:tcMar>
          </w:tcPr>
          <w:p>
            <w:r>
              <w:rPr>
                <w:b w:val="false"/>
                <w:bCs w:val="false"/>
                <w:i w:val="false"/>
                <w:iCs w:val="false"/>
                <w:sz w:val="20"/>
                <w:szCs w:val="20"/>
              </w:rPr>
              <w:t xml:space="preserve">No direct inventory or demand planning experience - background is general operations.</w:t>
            </w:r>
          </w:p>
        </w:tc>
      </w:tr>
      <w:tr>
        <w:tc>
          <w:tcPr>
            <w:tcW w:type="pct" w:w="26%"/>
            <w:tcMar>
              <w:top w:type="dxa" w:w="80"/>
              <w:left w:type="dxa" w:w="100"/>
              <w:bottom w:type="dxa" w:w="80"/>
              <w:right w:type="dxa" w:w="100"/>
            </w:tcMar>
          </w:tcPr>
          <w:p>
            <w:r>
              <w:rPr>
                <w:b w:val="false"/>
                <w:bCs w:val="false"/>
                <w:i w:val="false"/>
                <w:iCs w:val="false"/>
                <w:sz w:val="20"/>
                <w:szCs w:val="20"/>
              </w:rPr>
              <w:t xml:space="preserve">Collaboration</w:t>
            </w:r>
          </w:p>
        </w:tc>
        <w:tc>
          <w:tcPr>
            <w:tcW w:type="pct" w:w="14%"/>
            <w:tcMar>
              <w:top w:type="dxa" w:w="80"/>
              <w:left w:type="dxa" w:w="100"/>
              <w:bottom w:type="dxa" w:w="80"/>
              <w:right w:type="dxa" w:w="100"/>
            </w:tcMar>
          </w:tcPr>
          <w:p>
            <w:r>
              <w:rPr>
                <w:b w:val="false"/>
                <w:bCs w:val="false"/>
                <w:i w:val="false"/>
                <w:iCs w:val="false"/>
                <w:sz w:val="20"/>
                <w:szCs w:val="20"/>
              </w:rPr>
              <w:t xml:space="preserve">3</w:t>
            </w:r>
          </w:p>
        </w:tc>
        <w:tc>
          <w:tcPr>
            <w:tcW w:type="pct" w:w="60%"/>
            <w:tcMar>
              <w:top w:type="dxa" w:w="80"/>
              <w:left w:type="dxa" w:w="100"/>
              <w:bottom w:type="dxa" w:w="80"/>
              <w:right w:type="dxa" w:w="100"/>
            </w:tcMar>
          </w:tcPr>
          <w:p>
            <w:r>
              <w:rPr>
                <w:b w:val="false"/>
                <w:bCs w:val="false"/>
                <w:i w:val="false"/>
                <w:iCs w:val="false"/>
                <w:sz w:val="20"/>
                <w:szCs w:val="20"/>
              </w:rPr>
              <w:t xml:space="preserve">Reasonable example, nothing memorable.</w:t>
            </w:r>
          </w:p>
        </w:tc>
      </w:tr>
      <w:tr>
        <w:tc>
          <w:tcPr>
            <w:tcW w:type="pct" w:w="26%"/>
            <w:tcMar>
              <w:top w:type="dxa" w:w="80"/>
              <w:left w:type="dxa" w:w="100"/>
              <w:bottom w:type="dxa" w:w="80"/>
              <w:right w:type="dxa" w:w="100"/>
            </w:tcMar>
          </w:tcPr>
          <w:p>
            <w:r>
              <w:rPr>
                <w:b w:val="false"/>
                <w:bCs w:val="false"/>
                <w:i w:val="false"/>
                <w:iCs w:val="false"/>
                <w:sz w:val="20"/>
                <w:szCs w:val="20"/>
              </w:rPr>
              <w:t xml:space="preserve">Culture Fit</w:t>
            </w:r>
          </w:p>
        </w:tc>
        <w:tc>
          <w:tcPr>
            <w:tcW w:type="pct" w:w="14%"/>
            <w:tcMar>
              <w:top w:type="dxa" w:w="80"/>
              <w:left w:type="dxa" w:w="100"/>
              <w:bottom w:type="dxa" w:w="80"/>
              <w:right w:type="dxa" w:w="100"/>
            </w:tcMar>
          </w:tcPr>
          <w:p>
            <w:r>
              <w:rPr>
                <w:b w:val="false"/>
                <w:bCs w:val="false"/>
                <w:i w:val="false"/>
                <w:iCs w:val="false"/>
                <w:sz w:val="20"/>
                <w:szCs w:val="20"/>
              </w:rPr>
              <w:t xml:space="preserve">3</w:t>
            </w:r>
          </w:p>
        </w:tc>
        <w:tc>
          <w:tcPr>
            <w:tcW w:type="pct" w:w="60%"/>
            <w:tcMar>
              <w:top w:type="dxa" w:w="80"/>
              <w:left w:type="dxa" w:w="100"/>
              <w:bottom w:type="dxa" w:w="80"/>
              <w:right w:type="dxa" w:w="100"/>
            </w:tcMar>
          </w:tcPr>
          <w:p>
            <w:r>
              <w:rPr>
                <w:b w:val="false"/>
                <w:bCs w:val="false"/>
                <w:i w:val="false"/>
                <w:iCs w:val="false"/>
                <w:sz w:val="20"/>
                <w:szCs w:val="20"/>
              </w:rPr>
              <w:t xml:space="preserve">Personable, no concerns, but not an obvious match for the seniority of this role.</w:t>
            </w:r>
          </w:p>
        </w:tc>
      </w:tr>
    </w:tbl>
    <w:p>
      <w:pPr>
        <w:spacing w:after="160"/>
        <w:jc w:val="left"/>
      </w:pPr>
      <w:r>
        <w:rPr>
          <w:b w:val="false"/>
          <w:bCs w:val="false"/>
          <w:i w:val="false"/>
          <w:iCs w:val="false"/>
          <w:sz w:val="22"/>
          <w:szCs w:val="22"/>
        </w:rPr>
        <w:t xml:space="preserve"/>
      </w:r>
    </w:p>
    <w:p>
      <w:pPr>
        <w:spacing w:after="60" w:before="160"/>
      </w:pPr>
      <w:r>
        <w:rPr>
          <w:b/>
          <w:bCs/>
          <w:sz w:val="21"/>
          <w:szCs w:val="21"/>
        </w:rPr>
        <w:t xml:space="preserve">Diana Nehme - Regional Warehouse Manager</w:t>
      </w:r>
      <w:r>
        <w:rPr>
          <w:i/>
          <w:iCs/>
          <w:color w:val="595959"/>
          <w:sz w:val="18"/>
          <w:szCs w:val="18"/>
        </w:rPr>
        <w:t xml:space="preserve">  (notes style: paragraph narrative)</w:t>
      </w:r>
    </w:p>
    <w:p>
      <w:pPr>
        <w:spacing w:after="160"/>
        <w:jc w:val="left"/>
      </w:pPr>
      <w:r>
        <w:rPr>
          <w:b w:val="false"/>
          <w:bCs w:val="false"/>
          <w:i w:val="false"/>
          <w:iCs w:val="false"/>
          <w:sz w:val="22"/>
          <w:szCs w:val="22"/>
        </w:rPr>
        <w:t xml:space="preserve">Fadi is a personable, hard-working candidate but I don't think this role is the right level for him yet - the reorder point exercise that most other candidates handled comfortably took him two attempts to follow, and his examples throughout leaned on general operations experience rather than anything specific to demand planning or inventory. I'd be more interested in him for a junior analyst role reporting into this position, not for the position itself.</w:t>
      </w:r>
    </w:p>
    <w:p>
      <w:pPr>
        <w:spacing w:after="60" w:before="160"/>
      </w:pPr>
      <w:r>
        <w:rPr>
          <w:b/>
          <w:bCs/>
          <w:sz w:val="21"/>
          <w:szCs w:val="21"/>
        </w:rPr>
        <w:t xml:space="preserve">Elie Frangieh - Senior Buyer / Team Lead</w:t>
      </w:r>
      <w:r>
        <w:rPr>
          <w:i/>
          <w:iCs/>
          <w:color w:val="595959"/>
          <w:sz w:val="18"/>
          <w:szCs w:val="18"/>
        </w:rPr>
        <w:t xml:space="preserve">  (notes style: three bullet points)</w:t>
      </w:r>
    </w:p>
    <w:p>
      <w:pPr>
        <w:pStyle w:val="ListParagraph"/>
        <w:numPr>
          <w:ilvl w:val="0"/>
          <w:numId w:val="2"/>
        </w:numPr>
        <w:spacing w:after="100"/>
      </w:pPr>
      <w:r>
        <w:rPr>
          <w:b w:val="false"/>
          <w:bCs w:val="false"/>
          <w:i w:val="false"/>
          <w:iCs w:val="false"/>
          <w:sz w:val="22"/>
          <w:szCs w:val="22"/>
        </w:rPr>
        <w:t xml:space="preserve">Struggled with the reorder point walkthrough, needed it explained twice.</w:t>
      </w:r>
    </w:p>
    <w:p>
      <w:pPr>
        <w:pStyle w:val="ListParagraph"/>
        <w:numPr>
          <w:ilvl w:val="0"/>
          <w:numId w:val="2"/>
        </w:numPr>
        <w:spacing w:after="100"/>
      </w:pPr>
      <w:r>
        <w:rPr>
          <w:b w:val="false"/>
          <w:bCs w:val="false"/>
          <w:i w:val="false"/>
          <w:iCs w:val="false"/>
          <w:sz w:val="22"/>
          <w:szCs w:val="22"/>
        </w:rPr>
        <w:t xml:space="preserve">No direct planning experience - general operations background.</w:t>
      </w:r>
    </w:p>
    <w:p>
      <w:pPr>
        <w:pStyle w:val="ListParagraph"/>
        <w:numPr>
          <w:ilvl w:val="0"/>
          <w:numId w:val="2"/>
        </w:numPr>
        <w:spacing w:after="100"/>
      </w:pPr>
      <w:r>
        <w:rPr>
          <w:b w:val="false"/>
          <w:bCs w:val="false"/>
          <w:i w:val="false"/>
          <w:iCs w:val="false"/>
          <w:sz w:val="22"/>
          <w:szCs w:val="22"/>
        </w:rPr>
        <w:t xml:space="preserve">Better fit for a junior role under this position, not the position itself.</w:t>
      </w:r>
    </w:p>
    <w:p>
      <w:pPr>
        <w:spacing w:after="60" w:before="160"/>
      </w:pPr>
      <w:r>
        <w:rPr>
          <w:b/>
          <w:bCs/>
          <w:sz w:val="21"/>
          <w:szCs w:val="21"/>
        </w:rPr>
        <w:t xml:space="preserve">Samer Khalil - IT &amp; ERP Systems Manager</w:t>
      </w:r>
      <w:r>
        <w:rPr>
          <w:i/>
          <w:iCs/>
          <w:color w:val="595959"/>
          <w:sz w:val="18"/>
          <w:szCs w:val="18"/>
        </w:rPr>
        <w:t xml:space="preserve">  (notes style: long-form essay)</w:t>
      </w:r>
    </w:p>
    <w:p>
      <w:pPr>
        <w:spacing w:after="160"/>
        <w:jc w:val="left"/>
      </w:pPr>
      <w:r>
        <w:rPr>
          <w:b w:val="false"/>
          <w:bCs w:val="false"/>
          <w:i w:val="false"/>
          <w:iCs w:val="false"/>
          <w:sz w:val="22"/>
          <w:szCs w:val="22"/>
        </w:rPr>
        <w:t xml:space="preserve">I kept my questions with Fadi fairly basic once it became clear early on that the more advanced material wasn't landing, and even at that easier level there were gaps - he could describe what a reorder point is in general terms but couldn't walk through how he'd actually calculate one from lead time and demand data without my prompting him step by step, which suggests the underlying skill set isn't there yet rather than that he was simply nervous. He was likeable throughout and clearly wants the role, which counts for something, but on capability alone I don't think this is a match for a role at this level today.</w:t>
      </w:r>
    </w:p>
    <w:p>
      <w:pPr>
        <w:pStyle w:val="Heading1"/>
        <w:spacing w:after="120" w:before="280"/>
      </w:pPr>
      <w:r>
        <w:rPr>
          <w:b/>
          <w:bCs/>
          <w:color w:val="1E2761"/>
          <w:sz w:val="26"/>
          <w:szCs w:val="26"/>
        </w:rPr>
        <w:t xml:space="preserve">Candidate 8: Layal Mansour</w:t>
      </w:r>
    </w:p>
    <w:p>
      <w:pPr>
        <w:spacing w:after="60" w:before="160"/>
      </w:pPr>
      <w:r>
        <w:rPr>
          <w:b/>
          <w:bCs/>
          <w:sz w:val="21"/>
          <w:szCs w:val="21"/>
        </w:rPr>
        <w:t xml:space="preserve">Karim Abou Rjeily - Operations Director</w:t>
      </w:r>
      <w:r>
        <w:rPr>
          <w:i/>
          <w:iCs/>
          <w:color w:val="595959"/>
          <w:sz w:val="18"/>
          <w:szCs w:val="18"/>
        </w:rPr>
        <w:t xml:space="preserve">  (notes style: structured 1-5 scorecard)</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2340"/>
        <w:gridCol w:w="1260"/>
        <w:gridCol w:w="5400"/>
      </w:tblGrid>
      <w:tr>
        <w:trPr>
          <w:tblHeader/>
        </w:trPr>
        <w:tc>
          <w:tcPr>
            <w:tcW w:type="pct" w:w="26%"/>
            <w:shd w:fill="1E2761" w:val="clear"/>
            <w:tcMar>
              <w:top w:type="dxa" w:w="80"/>
              <w:left w:type="dxa" w:w="100"/>
              <w:bottom w:type="dxa" w:w="80"/>
              <w:right w:type="dxa" w:w="100"/>
            </w:tcMar>
          </w:tcPr>
          <w:p>
            <w:r>
              <w:rPr>
                <w:b/>
                <w:bCs/>
                <w:i w:val="false"/>
                <w:iCs w:val="false"/>
                <w:color w:val="FFFFFF"/>
                <w:sz w:val="20"/>
                <w:szCs w:val="20"/>
              </w:rPr>
              <w:t xml:space="preserve">Criterion</w:t>
            </w:r>
          </w:p>
        </w:tc>
        <w:tc>
          <w:tcPr>
            <w:tcW w:type="pct" w:w="14%"/>
            <w:shd w:fill="1E2761" w:val="clear"/>
            <w:tcMar>
              <w:top w:type="dxa" w:w="80"/>
              <w:left w:type="dxa" w:w="100"/>
              <w:bottom w:type="dxa" w:w="80"/>
              <w:right w:type="dxa" w:w="100"/>
            </w:tcMar>
          </w:tcPr>
          <w:p>
            <w:r>
              <w:rPr>
                <w:b/>
                <w:bCs/>
                <w:i w:val="false"/>
                <w:iCs w:val="false"/>
                <w:color w:val="FFFFFF"/>
                <w:sz w:val="20"/>
                <w:szCs w:val="20"/>
              </w:rPr>
              <w:t xml:space="preserve">Score (1-5)</w:t>
            </w:r>
          </w:p>
        </w:tc>
        <w:tc>
          <w:tcPr>
            <w:tcW w:type="pct" w:w="60%"/>
            <w:shd w:fill="1E2761" w:val="clear"/>
            <w:tcMar>
              <w:top w:type="dxa" w:w="80"/>
              <w:left w:type="dxa" w:w="100"/>
              <w:bottom w:type="dxa" w:w="80"/>
              <w:right w:type="dxa" w:w="100"/>
            </w:tcMar>
          </w:tcPr>
          <w:p>
            <w:r>
              <w:rPr>
                <w:b/>
                <w:bCs/>
                <w:i w:val="false"/>
                <w:iCs w:val="false"/>
                <w:color w:val="FFFFFF"/>
                <w:sz w:val="20"/>
                <w:szCs w:val="20"/>
              </w:rPr>
              <w:t xml:space="preserve">Justification</w:t>
            </w:r>
          </w:p>
        </w:tc>
      </w:tr>
      <w:tr>
        <w:tc>
          <w:tcPr>
            <w:tcW w:type="pct" w:w="26%"/>
            <w:tcMar>
              <w:top w:type="dxa" w:w="80"/>
              <w:left w:type="dxa" w:w="100"/>
              <w:bottom w:type="dxa" w:w="80"/>
              <w:right w:type="dxa" w:w="100"/>
            </w:tcMar>
          </w:tcPr>
          <w:p>
            <w:r>
              <w:rPr>
                <w:b w:val="false"/>
                <w:bCs w:val="false"/>
                <w:i w:val="false"/>
                <w:iCs w:val="false"/>
                <w:sz w:val="20"/>
                <w:szCs w:val="20"/>
              </w:rPr>
              <w:t xml:space="preserve">Analytical / Technical</w:t>
            </w:r>
          </w:p>
        </w:tc>
        <w:tc>
          <w:tcPr>
            <w:tcW w:type="pct" w:w="14%"/>
            <w:tcMar>
              <w:top w:type="dxa" w:w="80"/>
              <w:left w:type="dxa" w:w="100"/>
              <w:bottom w:type="dxa" w:w="80"/>
              <w:right w:type="dxa" w:w="100"/>
            </w:tcMar>
          </w:tcPr>
          <w:p>
            <w:r>
              <w:rPr>
                <w:b w:val="false"/>
                <w:bCs w:val="false"/>
                <w:i w:val="false"/>
                <w:iCs w:val="false"/>
                <w:sz w:val="20"/>
                <w:szCs w:val="20"/>
              </w:rPr>
              <w:t xml:space="preserve">4</w:t>
            </w:r>
          </w:p>
        </w:tc>
        <w:tc>
          <w:tcPr>
            <w:tcW w:type="pct" w:w="60%"/>
            <w:tcMar>
              <w:top w:type="dxa" w:w="80"/>
              <w:left w:type="dxa" w:w="100"/>
              <w:bottom w:type="dxa" w:w="80"/>
              <w:right w:type="dxa" w:w="100"/>
            </w:tcMar>
          </w:tcPr>
          <w:p>
            <w:r>
              <w:rPr>
                <w:b w:val="false"/>
                <w:bCs w:val="false"/>
                <w:i w:val="false"/>
                <w:iCs w:val="false"/>
                <w:sz w:val="20"/>
                <w:szCs w:val="20"/>
              </w:rPr>
              <w:t xml:space="preserve">Strong on the reorder point exercise, thought aloud clearly through the logic.</w:t>
            </w:r>
          </w:p>
        </w:tc>
      </w:tr>
      <w:tr>
        <w:tc>
          <w:tcPr>
            <w:tcW w:type="pct" w:w="26%"/>
            <w:tcMar>
              <w:top w:type="dxa" w:w="80"/>
              <w:left w:type="dxa" w:w="100"/>
              <w:bottom w:type="dxa" w:w="80"/>
              <w:right w:type="dxa" w:w="100"/>
            </w:tcMar>
          </w:tcPr>
          <w:p>
            <w:r>
              <w:rPr>
                <w:b w:val="false"/>
                <w:bCs w:val="false"/>
                <w:i w:val="false"/>
                <w:iCs w:val="false"/>
                <w:sz w:val="20"/>
                <w:szCs w:val="20"/>
              </w:rPr>
              <w:t xml:space="preserve">Communication</w:t>
            </w:r>
          </w:p>
        </w:tc>
        <w:tc>
          <w:tcPr>
            <w:tcW w:type="pct" w:w="14%"/>
            <w:tcMar>
              <w:top w:type="dxa" w:w="80"/>
              <w:left w:type="dxa" w:w="100"/>
              <w:bottom w:type="dxa" w:w="80"/>
              <w:right w:type="dxa" w:w="100"/>
            </w:tcMar>
          </w:tcPr>
          <w:p>
            <w:r>
              <w:rPr>
                <w:b w:val="false"/>
                <w:bCs w:val="false"/>
                <w:i w:val="false"/>
                <w:iCs w:val="false"/>
                <w:sz w:val="20"/>
                <w:szCs w:val="20"/>
              </w:rPr>
              <w:t xml:space="preserve">3</w:t>
            </w:r>
          </w:p>
        </w:tc>
        <w:tc>
          <w:tcPr>
            <w:tcW w:type="pct" w:w="60%"/>
            <w:tcMar>
              <w:top w:type="dxa" w:w="80"/>
              <w:left w:type="dxa" w:w="100"/>
              <w:bottom w:type="dxa" w:w="80"/>
              <w:right w:type="dxa" w:w="100"/>
            </w:tcMar>
          </w:tcPr>
          <w:p>
            <w:r>
              <w:rPr>
                <w:b w:val="false"/>
                <w:bCs w:val="false"/>
                <w:i w:val="false"/>
                <w:iCs w:val="false"/>
                <w:sz w:val="20"/>
                <w:szCs w:val="20"/>
              </w:rPr>
              <w:t xml:space="preserve">Clear but quite formal/rehearsed - answers felt prepared rather than conversational.</w:t>
            </w:r>
          </w:p>
        </w:tc>
      </w:tr>
      <w:tr>
        <w:tc>
          <w:tcPr>
            <w:tcW w:type="pct" w:w="26%"/>
            <w:tcMar>
              <w:top w:type="dxa" w:w="80"/>
              <w:left w:type="dxa" w:w="100"/>
              <w:bottom w:type="dxa" w:w="80"/>
              <w:right w:type="dxa" w:w="100"/>
            </w:tcMar>
          </w:tcPr>
          <w:p>
            <w:r>
              <w:rPr>
                <w:b w:val="false"/>
                <w:bCs w:val="false"/>
                <w:i w:val="false"/>
                <w:iCs w:val="false"/>
                <w:sz w:val="20"/>
                <w:szCs w:val="20"/>
              </w:rPr>
              <w:t xml:space="preserve">Domain Experience</w:t>
            </w:r>
          </w:p>
        </w:tc>
        <w:tc>
          <w:tcPr>
            <w:tcW w:type="pct" w:w="14%"/>
            <w:tcMar>
              <w:top w:type="dxa" w:w="80"/>
              <w:left w:type="dxa" w:w="100"/>
              <w:bottom w:type="dxa" w:w="80"/>
              <w:right w:type="dxa" w:w="100"/>
            </w:tcMar>
          </w:tcPr>
          <w:p>
            <w:r>
              <w:rPr>
                <w:b w:val="false"/>
                <w:bCs w:val="false"/>
                <w:i w:val="false"/>
                <w:iCs w:val="false"/>
                <w:sz w:val="20"/>
                <w:szCs w:val="20"/>
              </w:rPr>
              <w:t xml:space="preserve">4</w:t>
            </w:r>
          </w:p>
        </w:tc>
        <w:tc>
          <w:tcPr>
            <w:tcW w:type="pct" w:w="60%"/>
            <w:tcMar>
              <w:top w:type="dxa" w:w="80"/>
              <w:left w:type="dxa" w:w="100"/>
              <w:bottom w:type="dxa" w:w="80"/>
              <w:right w:type="dxa" w:w="100"/>
            </w:tcMar>
          </w:tcPr>
          <w:p>
            <w:r>
              <w:rPr>
                <w:b w:val="false"/>
                <w:bCs w:val="false"/>
                <w:i w:val="false"/>
                <w:iCs w:val="false"/>
                <w:sz w:val="20"/>
                <w:szCs w:val="20"/>
              </w:rPr>
              <w:t xml:space="preserve">3 years procurement and inventory at a Bekaa Valley agri-distributor.</w:t>
            </w:r>
          </w:p>
        </w:tc>
      </w:tr>
      <w:tr>
        <w:tc>
          <w:tcPr>
            <w:tcW w:type="pct" w:w="26%"/>
            <w:tcMar>
              <w:top w:type="dxa" w:w="80"/>
              <w:left w:type="dxa" w:w="100"/>
              <w:bottom w:type="dxa" w:w="80"/>
              <w:right w:type="dxa" w:w="100"/>
            </w:tcMar>
          </w:tcPr>
          <w:p>
            <w:r>
              <w:rPr>
                <w:b w:val="false"/>
                <w:bCs w:val="false"/>
                <w:i w:val="false"/>
                <w:iCs w:val="false"/>
                <w:sz w:val="20"/>
                <w:szCs w:val="20"/>
              </w:rPr>
              <w:t xml:space="preserve">Collaboration</w:t>
            </w:r>
          </w:p>
        </w:tc>
        <w:tc>
          <w:tcPr>
            <w:tcW w:type="pct" w:w="14%"/>
            <w:tcMar>
              <w:top w:type="dxa" w:w="80"/>
              <w:left w:type="dxa" w:w="100"/>
              <w:bottom w:type="dxa" w:w="80"/>
              <w:right w:type="dxa" w:w="100"/>
            </w:tcMar>
          </w:tcPr>
          <w:p>
            <w:r>
              <w:rPr>
                <w:b w:val="false"/>
                <w:bCs w:val="false"/>
                <w:i w:val="false"/>
                <w:iCs w:val="false"/>
                <w:sz w:val="20"/>
                <w:szCs w:val="20"/>
              </w:rPr>
              <w:t xml:space="preserve">4</w:t>
            </w:r>
          </w:p>
        </w:tc>
        <w:tc>
          <w:tcPr>
            <w:tcW w:type="pct" w:w="60%"/>
            <w:tcMar>
              <w:top w:type="dxa" w:w="80"/>
              <w:left w:type="dxa" w:w="100"/>
              <w:bottom w:type="dxa" w:w="80"/>
              <w:right w:type="dxa" w:w="100"/>
            </w:tcMar>
          </w:tcPr>
          <w:p>
            <w:r>
              <w:rPr>
                <w:b w:val="false"/>
                <w:bCs w:val="false"/>
                <w:i w:val="false"/>
                <w:iCs w:val="false"/>
                <w:sz w:val="20"/>
                <w:szCs w:val="20"/>
              </w:rPr>
              <w:t xml:space="preserve">Good example working with suppliers directly to resolve a shortage.</w:t>
            </w:r>
          </w:p>
        </w:tc>
      </w:tr>
      <w:tr>
        <w:tc>
          <w:tcPr>
            <w:tcW w:type="pct" w:w="26%"/>
            <w:tcMar>
              <w:top w:type="dxa" w:w="80"/>
              <w:left w:type="dxa" w:w="100"/>
              <w:bottom w:type="dxa" w:w="80"/>
              <w:right w:type="dxa" w:w="100"/>
            </w:tcMar>
          </w:tcPr>
          <w:p>
            <w:r>
              <w:rPr>
                <w:b w:val="false"/>
                <w:bCs w:val="false"/>
                <w:i w:val="false"/>
                <w:iCs w:val="false"/>
                <w:sz w:val="20"/>
                <w:szCs w:val="20"/>
              </w:rPr>
              <w:t xml:space="preserve">Culture Fit</w:t>
            </w:r>
          </w:p>
        </w:tc>
        <w:tc>
          <w:tcPr>
            <w:tcW w:type="pct" w:w="14%"/>
            <w:tcMar>
              <w:top w:type="dxa" w:w="80"/>
              <w:left w:type="dxa" w:w="100"/>
              <w:bottom w:type="dxa" w:w="80"/>
              <w:right w:type="dxa" w:w="100"/>
            </w:tcMar>
          </w:tcPr>
          <w:p>
            <w:r>
              <w:rPr>
                <w:b w:val="false"/>
                <w:bCs w:val="false"/>
                <w:i w:val="false"/>
                <w:iCs w:val="false"/>
                <w:sz w:val="20"/>
                <w:szCs w:val="20"/>
              </w:rPr>
              <w:t xml:space="preserve">4</w:t>
            </w:r>
          </w:p>
        </w:tc>
        <w:tc>
          <w:tcPr>
            <w:tcW w:type="pct" w:w="60%"/>
            <w:tcMar>
              <w:top w:type="dxa" w:w="80"/>
              <w:left w:type="dxa" w:w="100"/>
              <w:bottom w:type="dxa" w:w="80"/>
              <w:right w:type="dxa" w:w="100"/>
            </w:tcMar>
          </w:tcPr>
          <w:p>
            <w:r>
              <w:rPr>
                <w:b w:val="false"/>
                <w:bCs w:val="false"/>
                <w:i w:val="false"/>
                <w:iCs w:val="false"/>
                <w:sz w:val="20"/>
                <w:szCs w:val="20"/>
              </w:rPr>
              <w:t xml:space="preserve">Warm, direct, mentioned she specifically wants to move from agri to industrial distribution.</w:t>
            </w:r>
          </w:p>
        </w:tc>
      </w:tr>
    </w:tbl>
    <w:p>
      <w:pPr>
        <w:spacing w:after="160"/>
        <w:jc w:val="left"/>
      </w:pPr>
      <w:r>
        <w:rPr>
          <w:b w:val="false"/>
          <w:bCs w:val="false"/>
          <w:i w:val="false"/>
          <w:iCs w:val="false"/>
          <w:sz w:val="22"/>
          <w:szCs w:val="22"/>
        </w:rPr>
        <w:t xml:space="preserve"/>
      </w:r>
    </w:p>
    <w:p>
      <w:pPr>
        <w:spacing w:after="60" w:before="160"/>
      </w:pPr>
      <w:r>
        <w:rPr>
          <w:b/>
          <w:bCs/>
          <w:sz w:val="21"/>
          <w:szCs w:val="21"/>
        </w:rPr>
        <w:t xml:space="preserve">Diana Nehme - Regional Warehouse Manager</w:t>
      </w:r>
      <w:r>
        <w:rPr>
          <w:i/>
          <w:iCs/>
          <w:color w:val="595959"/>
          <w:sz w:val="18"/>
          <w:szCs w:val="18"/>
        </w:rPr>
        <w:t xml:space="preserve">  (notes style: paragraph narrative)</w:t>
      </w:r>
    </w:p>
    <w:p>
      <w:pPr>
        <w:spacing w:after="160"/>
        <w:jc w:val="left"/>
      </w:pPr>
      <w:r>
        <w:rPr>
          <w:b w:val="false"/>
          <w:bCs w:val="false"/>
          <w:i w:val="false"/>
          <w:iCs w:val="false"/>
          <w:sz w:val="22"/>
          <w:szCs w:val="22"/>
        </w:rPr>
        <w:t xml:space="preserve">Layal was a pleasant surprise - her background is agricultural distribution rather than electrical or plumbing, but the underlying skill of managing inventory against unpredictable demand transfers well, and she was explicit that she's deliberately looking to move into industrial distribution for the career step, which read as genuine rather than just something to say in an interview. Her answers were a touch rehearsed in places, but the substance behind them was solid.</w:t>
      </w:r>
    </w:p>
    <w:p>
      <w:pPr>
        <w:spacing w:after="60" w:before="160"/>
      </w:pPr>
      <w:r>
        <w:rPr>
          <w:b/>
          <w:bCs/>
          <w:sz w:val="21"/>
          <w:szCs w:val="21"/>
        </w:rPr>
        <w:t xml:space="preserve">Elie Frangieh - Senior Buyer / Team Lead</w:t>
      </w:r>
      <w:r>
        <w:rPr>
          <w:i/>
          <w:iCs/>
          <w:color w:val="595959"/>
          <w:sz w:val="18"/>
          <w:szCs w:val="18"/>
        </w:rPr>
        <w:t xml:space="preserve">  (notes style: three bullet points)</w:t>
      </w:r>
    </w:p>
    <w:p>
      <w:pPr>
        <w:pStyle w:val="ListParagraph"/>
        <w:numPr>
          <w:ilvl w:val="0"/>
          <w:numId w:val="2"/>
        </w:numPr>
        <w:spacing w:after="100"/>
      </w:pPr>
      <w:r>
        <w:rPr>
          <w:b w:val="false"/>
          <w:bCs w:val="false"/>
          <w:i w:val="false"/>
          <w:iCs w:val="false"/>
          <w:sz w:val="22"/>
          <w:szCs w:val="22"/>
        </w:rPr>
        <w:t xml:space="preserve">Strong reorder point answer, good underlying logic.</w:t>
      </w:r>
    </w:p>
    <w:p>
      <w:pPr>
        <w:pStyle w:val="ListParagraph"/>
        <w:numPr>
          <w:ilvl w:val="0"/>
          <w:numId w:val="2"/>
        </w:numPr>
        <w:spacing w:after="100"/>
      </w:pPr>
      <w:r>
        <w:rPr>
          <w:b w:val="false"/>
          <w:bCs w:val="false"/>
          <w:i w:val="false"/>
          <w:iCs w:val="false"/>
          <w:sz w:val="22"/>
          <w:szCs w:val="22"/>
        </w:rPr>
        <w:t xml:space="preserve">Background is agri-distribution, not electrical/plumbing - some sector ramp-up needed.</w:t>
      </w:r>
    </w:p>
    <w:p>
      <w:pPr>
        <w:pStyle w:val="ListParagraph"/>
        <w:numPr>
          <w:ilvl w:val="0"/>
          <w:numId w:val="2"/>
        </w:numPr>
        <w:spacing w:after="100"/>
      </w:pPr>
      <w:r>
        <w:rPr>
          <w:b w:val="false"/>
          <w:bCs w:val="false"/>
          <w:i w:val="false"/>
          <w:iCs w:val="false"/>
          <w:sz w:val="22"/>
          <w:szCs w:val="22"/>
        </w:rPr>
        <w:t xml:space="preserve">Genuinely seems to want the sector move, not just any job.</w:t>
      </w:r>
    </w:p>
    <w:p>
      <w:pPr>
        <w:spacing w:after="60" w:before="160"/>
      </w:pPr>
      <w:r>
        <w:rPr>
          <w:b/>
          <w:bCs/>
          <w:sz w:val="21"/>
          <w:szCs w:val="21"/>
        </w:rPr>
        <w:t xml:space="preserve">Samer Khalil - IT &amp; ERP Systems Manager</w:t>
      </w:r>
      <w:r>
        <w:rPr>
          <w:i/>
          <w:iCs/>
          <w:color w:val="595959"/>
          <w:sz w:val="18"/>
          <w:szCs w:val="18"/>
        </w:rPr>
        <w:t xml:space="preserve">  (notes style: long-form essay)</w:t>
      </w:r>
    </w:p>
    <w:p>
      <w:pPr>
        <w:spacing w:after="160"/>
        <w:jc w:val="left"/>
      </w:pPr>
      <w:r>
        <w:rPr>
          <w:b w:val="false"/>
          <w:bCs w:val="false"/>
          <w:i w:val="false"/>
          <w:iCs w:val="false"/>
          <w:sz w:val="22"/>
          <w:szCs w:val="22"/>
        </w:rPr>
        <w:t xml:space="preserve">Layal's prior ERP experience is with a smaller, less sophisticated system than ours, but she picked up the logic behind our reorder point setup quickly when I sketched it out for her, and asked a couple of sharp follow-up questions about how we handle seasonal demand for construction-linked product lines, which is a real and current problem for us given the Bekaa Valley project pipeline, so that felt like a relevant instinct rather than a generic question. I don't have any real concerns from a systems or capability point of view.</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Cedrus Trading SAL - HR Interview Notes,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abstractNum w:abstractNumId="3" w15:restartNumberingAfterBreak="0">
    <w:multiLevelType w:val="hybridMultilevel"/>
    <w:lvl w:ilvl="0" w15:tentative="1">
      <w:start w:val="1"/>
      <w:numFmt w:val="decimal"/>
      <w:lvlText w:val="%1."/>
      <w:lvlJc w:val="left"/>
      <w:pPr>
        <w:ind w:left="420" w:hanging="4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2026-08-14T01:58:12.135Z</dcterms:created>
  <dcterms:modified xsi:type="dcterms:W3CDTF">2026-08-14T01:58:12.136Z</dcterms:modified>
</cp:coreProperties>
</file>

<file path=docProps/custom.xml><?xml version="1.0" encoding="utf-8"?>
<Properties xmlns="http://schemas.openxmlformats.org/officeDocument/2006/custom-properties" xmlns:vt="http://schemas.openxmlformats.org/officeDocument/2006/docPropsVTypes"/>
</file>