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10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ETC Brand Voice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Writing guidance for course campaigns</w:t>
      </w:r>
    </w:p>
    <w:p>
      <w:pPr>
        <w:pStyle w:val="Heading2"/>
      </w:pPr>
      <w:r>
        <w:t>Our voice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Practical: explain what participants will do, not vague transformation claims.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Expert but accessible: knowledgeable without sounding academic or complicated.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Confident: state facts clearly, without hype or unsupported superlatives.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Helpful: respect the reader's situation and make the next step easy.</w:t>
      </w:r>
    </w:p>
    <w:p>
      <w:pPr>
        <w:pStyle w:val="Heading2"/>
      </w:pPr>
      <w:r>
        <w:t>Preferred language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rPr>
          <w:tblHeader w:val="true"/>
        </w:trPr>
        <w:tc>
          <w:tcPr>
            <w:tcW w:type="dxa" w:w="468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Prefer</w:t>
            </w:r>
          </w:p>
        </w:tc>
        <w:tc>
          <w:tcPr>
            <w:tcW w:type="dxa" w:w="489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Avoid</w:t>
            </w:r>
          </w:p>
        </w:tc>
      </w:tr>
      <w:tr>
        <w:tc>
          <w:tcPr>
            <w:tcW w:type="dxa" w:w="46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Build a campaign plan you can use</w:t>
            </w:r>
          </w:p>
        </w:tc>
        <w:tc>
          <w:tcPr>
            <w:tcW w:type="dxa" w:w="48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Revolutionize your future</w:t>
            </w:r>
          </w:p>
        </w:tc>
      </w:tr>
      <w:tr>
        <w:tc>
          <w:tcPr>
            <w:tcW w:type="dxa" w:w="46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Practice with realistic exercises</w:t>
            </w:r>
          </w:p>
        </w:tc>
        <w:tc>
          <w:tcPr>
            <w:tcW w:type="dxa" w:w="48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Master everything instantly</w:t>
            </w:r>
          </w:p>
        </w:tc>
      </w:tr>
      <w:tr>
        <w:tc>
          <w:tcPr>
            <w:tcW w:type="dxa" w:w="46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Suitable for beginners</w:t>
            </w:r>
          </w:p>
        </w:tc>
        <w:tc>
          <w:tcPr>
            <w:tcW w:type="dxa" w:w="48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Anyone can become an expert overnight</w:t>
            </w:r>
          </w:p>
        </w:tc>
      </w:tr>
      <w:tr>
        <w:tc>
          <w:tcPr>
            <w:tcW w:type="dxa" w:w="46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Contact us to discuss whether it fits your goal</w:t>
            </w:r>
          </w:p>
        </w:tc>
        <w:tc>
          <w:tcPr>
            <w:tcW w:type="dxa" w:w="48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Hurry before it is too late</w:t>
            </w:r>
          </w:p>
        </w:tc>
      </w:tr>
      <w:tr>
        <w:tc>
          <w:tcPr>
            <w:tcW w:type="dxa" w:w="46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Clear dates, mode, duration, and fee</w:t>
            </w:r>
          </w:p>
        </w:tc>
        <w:tc>
          <w:tcPr>
            <w:tcW w:type="dxa" w:w="48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Best price ever</w:t>
            </w:r>
          </w:p>
        </w:tc>
      </w:tr>
    </w:tbl>
    <w:p>
      <w:pPr>
        <w:spacing w:after="20"/>
      </w:pPr>
    </w:p>
    <w:p>
      <w:pPr>
        <w:pStyle w:val="Heading2"/>
      </w:pPr>
      <w:r>
        <w:t>Channel notes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Instagram: open with a recognizable work problem; keep paragraphs short.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Email: use a specific subject line, explain fit, then give one call to action.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Website: lead with the audience and practical outcome; include core logistics nearby.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Use restrained punctuation. Avoid all caps, multiple exclamation marks, and fake urgency.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EX10_ETC_Brand_Voice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