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09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Current Course Offers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Approved offers as of 12 August 2026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1419"/>
        <w:gridCol w:w="1419"/>
        <w:gridCol w:w="1419"/>
        <w:gridCol w:w="1419"/>
        <w:gridCol w:w="1419"/>
        <w:gridCol w:w="1419"/>
        <w:gridCol w:w="1419"/>
      </w:tblGrid>
      <w:tr>
        <w:trPr>
          <w:tblHeader w:val="true"/>
        </w:trPr>
        <w:tc>
          <w:tcPr>
            <w:tcW w:type="dxa" w:w="180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Course</w:t>
            </w:r>
          </w:p>
        </w:tc>
        <w:tc>
          <w:tcPr>
            <w:tcW w:type="dxa" w:w="144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Entry level</w:t>
            </w:r>
          </w:p>
        </w:tc>
        <w:tc>
          <w:tcPr>
            <w:tcW w:type="dxa" w:w="79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Duration</w:t>
            </w:r>
          </w:p>
        </w:tc>
        <w:tc>
          <w:tcPr>
            <w:tcW w:type="dxa" w:w="129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Schedule</w:t>
            </w:r>
          </w:p>
        </w:tc>
        <w:tc>
          <w:tcPr>
            <w:tcW w:type="dxa" w:w="93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Mode</w:t>
            </w:r>
          </w:p>
        </w:tc>
        <w:tc>
          <w:tcPr>
            <w:tcW w:type="dxa" w:w="792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Fee</w:t>
            </w:r>
          </w:p>
        </w:tc>
        <w:tc>
          <w:tcPr>
            <w:tcW w:type="dxa" w:w="237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5"/>
              </w:rPr>
              <w:t>Key note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AutoCAD Essentials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Beginner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24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Mon/Wed 18:00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On campus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320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Autodesk certificate included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Revit Architecture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Basic CAD helpful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36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Sat 09:00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Hybrid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480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Autodesk certificate; exam excluded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Python Fundamentals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Beginner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30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Tue/Thu 18:00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Online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360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ETC certificate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Python for Data Analysis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Python basics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30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Sat 10:00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Hybrid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420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Pandas, NumPy, Excel data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Digital Marketing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Beginner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24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Mon/Wed 18:30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Hybrid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340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Campaign planning and analytics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Photography &amp; Videography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Beginner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28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Sat 14:00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On campus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390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Includes two field sessions</w:t>
            </w:r>
          </w:p>
        </w:tc>
      </w:tr>
      <w:tr>
        <w:tc>
          <w:tcPr>
            <w:tcW w:type="dxa" w:w="180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3ds Max &amp; V-Ray</w:t>
            </w:r>
          </w:p>
        </w:tc>
        <w:tc>
          <w:tcPr>
            <w:tcW w:type="dxa" w:w="14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CAD/design background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36 h</w:t>
            </w:r>
          </w:p>
        </w:tc>
        <w:tc>
          <w:tcPr>
            <w:tcW w:type="dxa" w:w="129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Tue/Thu 18:00</w:t>
            </w:r>
          </w:p>
        </w:tc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On campus</w:t>
            </w:r>
          </w:p>
        </w:tc>
        <w:tc>
          <w:tcPr>
            <w:tcW w:type="dxa" w:w="792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USD 460</w:t>
            </w:r>
          </w:p>
        </w:tc>
        <w:tc>
          <w:tcPr>
            <w:tcW w:type="dxa" w:w="237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5"/>
              </w:rPr>
              <w:t>Architectural visualization</w:t>
            </w:r>
          </w:p>
        </w:tc>
      </w:tr>
    </w:tbl>
    <w:p>
      <w:pPr>
        <w:spacing w:after="20"/>
      </w:pPr>
    </w:p>
    <w:p>
      <w:pPr>
        <w:pStyle w:val="Heading2"/>
      </w:pPr>
      <w:r>
        <w:t>Sales guidance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Recommend a course only when the stated goal and entry level match.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Do not promise employment, salary improvement, international recognition beyond the stated certificate, or an unpublished discount.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When a lead's goal is unclear, ask one focused question rather than making a forced recommendation.</w:t>
      </w:r>
    </w:p>
    <w:p>
      <w:pPr>
        <w:pStyle w:val="ListBullet"/>
        <w:spacing w:after="80"/>
        <w:ind w:left="360" w:hanging="216"/>
      </w:pPr>
      <w:r>
        <w:rPr>
          <w:rFonts w:ascii="Calibri" w:hAnsi="Calibri"/>
          <w:b w:val="0"/>
          <w:i w:val="0"/>
          <w:color w:val="2C2C3E"/>
          <w:sz w:val="22"/>
        </w:rPr>
        <w:t>Private corporate training is available by quotation after a needs assessment.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EX09_Course_Offers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