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08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Payment Terms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Receivables policy for Exercise 08</w:t>
      </w:r>
    </w:p>
    <w:p>
      <w:pPr>
        <w:pStyle w:val="Heading2"/>
      </w:pPr>
      <w:r>
        <w:t>Students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Fees are due before the first session unless an installment plan is approved.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Approved installments are due on the dates shown on the invoice.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No late-payment penalty is charged to individual students.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Normal process: friendly reminder at 1-7 days overdue, phone follow-up at 8-20 days, and management review above 20 days.</w:t>
      </w:r>
    </w:p>
    <w:p>
      <w:pPr>
        <w:pStyle w:val="Heading2"/>
      </w:pPr>
      <w:r>
        <w:t>Corporate clients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Standard terms are 30 days from invoice date unless the signed proposal states otherwise.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 1% monthly late charge may be applied only when the invoice explicitly states it.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Disputed invoices must be removed from routine collection and assigned to the account manager.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Partial payments require confirmation of the remaining balance and expected settlement date.</w:t>
      </w:r>
    </w:p>
    <w:p>
      <w:pPr>
        <w:pStyle w:val="Heading2"/>
      </w:pPr>
      <w:r>
        <w:t>Communication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Messages must state invoice number, balance, due date, and a clear request.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threaten course suspension or legal action unless management has approved it.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Protect relationships: first messages are courteous and assume an administrative oversight.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EX08_Payment_Terms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