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after="40"/>
      </w:pPr>
      <w:r>
        <w:rPr>
          <w:rFonts w:ascii="Calibri" w:hAnsi="Calibri"/>
          <w:b/>
          <w:i w:val="0"/>
          <w:color w:val="B8915A"/>
          <w:sz w:val="18"/>
        </w:rPr>
        <w:t>EXERCISE 04</w:t>
      </w:r>
    </w:p>
    <w:p>
      <w:pPr>
        <w:spacing w:after="60"/>
      </w:pPr>
      <w:r>
        <w:rPr>
          <w:rFonts w:ascii="Calibri" w:hAnsi="Calibri"/>
          <w:b/>
          <w:i w:val="0"/>
          <w:color w:val="2C2C3E"/>
          <w:sz w:val="46"/>
        </w:rPr>
        <w:t>Student Cases</w:t>
      </w:r>
    </w:p>
    <w:p>
      <w:pPr>
        <w:spacing w:after="240"/>
      </w:pPr>
      <w:r>
        <w:rPr>
          <w:rFonts w:ascii="Calibri" w:hAnsi="Calibri"/>
          <w:b w:val="0"/>
          <w:i/>
          <w:color w:val="6B7280"/>
          <w:sz w:val="21"/>
        </w:rPr>
        <w:t>Apply the refund and transfer policy to each case</w:t>
      </w:r>
    </w:p>
    <w:tbl>
      <w:tblPr>
        <w:tblStyle w:val="TableGrid"/>
        <w:tblW w:type="auto" w:w="0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rPr>
          <w:tblHeader w:val="true"/>
        </w:trPr>
        <w:tc>
          <w:tcPr>
            <w:tcW w:type="dxa" w:w="936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Case</w:t>
            </w:r>
          </w:p>
        </w:tc>
        <w:tc>
          <w:tcPr>
            <w:tcW w:type="dxa" w:w="8640"/>
            <w:shd w:fill="5B6478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pPr>
              <w:jc w:val="center"/>
            </w:pPr>
            <w:r>
              <w:rPr>
                <w:rFonts w:ascii="Calibri" w:hAnsi="Calibri"/>
                <w:b/>
                <w:i w:val="0"/>
                <w:color w:val="FFFFFF"/>
                <w:sz w:val="18"/>
              </w:rPr>
              <w:t>Facts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C01</w:t>
            </w:r>
          </w:p>
        </w:tc>
        <w:tc>
          <w:tcPr>
            <w:tcW w:type="dxa" w:w="86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AutoCAD starts 20 Aug. Written cancellation received 10 Aug. Fee paid: USD 320. Student wants refund.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C02</w:t>
            </w:r>
          </w:p>
        </w:tc>
        <w:tc>
          <w:tcPr>
            <w:tcW w:type="dxa" w:w="86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Python starts 17 Aug. Cancellation received 13 Aug. Student wants full refund.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C03</w:t>
            </w:r>
          </w:p>
        </w:tc>
        <w:tc>
          <w:tcPr>
            <w:tcW w:type="dxa" w:w="86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Revit starts tomorrow. Student cannot attend and asks to move to the next cohort. Seat is available.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C04</w:t>
            </w:r>
          </w:p>
        </w:tc>
        <w:tc>
          <w:tcPr>
            <w:tcW w:type="dxa" w:w="86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Photography began yesterday. Student attended the first 4-hour session of a 28-hour course and asks to transfer because of a new work schedule.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C05</w:t>
            </w:r>
          </w:p>
        </w:tc>
        <w:tc>
          <w:tcPr>
            <w:tcW w:type="dxa" w:w="86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Digital Marketing was postponed by ETC from 15 Aug to 5 Sep. Student asks for refund.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C06</w:t>
            </w:r>
          </w:p>
        </w:tc>
        <w:tc>
          <w:tcPr>
            <w:tcW w:type="dxa" w:w="86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Corporate Excel course was cancelled by the client two days before start. Signed proposal says 70% is payable on cancellation within five days.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C07</w:t>
            </w:r>
          </w:p>
        </w:tc>
        <w:tc>
          <w:tcPr>
            <w:tcW w:type="dxa" w:w="86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Student completed 3 of 10 sessions, then provided a medical report and requested a refund.</w:t>
            </w:r>
          </w:p>
        </w:tc>
      </w:tr>
      <w:tr>
        <w:tc>
          <w:tcPr>
            <w:tcW w:type="dxa" w:w="936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C08</w:t>
            </w:r>
          </w:p>
        </w:tc>
        <w:tc>
          <w:tcPr>
            <w:tcW w:type="dxa" w:w="8640"/>
            <w:vAlign w:val="center"/>
            <w:tcMar>
              <w:top w:w="80" w:type="dxa"/>
              <w:start w:w="120" w:type="dxa"/>
              <w:bottom w:w="80" w:type="dxa"/>
              <w:end w:w="120" w:type="dxa"/>
            </w:tcMar>
          </w:tcPr>
          <w:p>
            <w:r>
              <w:rPr>
                <w:rFonts w:ascii="Calibri" w:hAnsi="Calibri"/>
                <w:b w:val="0"/>
                <w:i w:val="0"/>
                <w:color w:val="2C2C3E"/>
                <w:sz w:val="18"/>
              </w:rPr>
              <w:t>Student registered for 3ds Max, paid in full, but wants to transfer to Revit before either course starts. Request was made 8 days before 3ds Max begins.</w:t>
            </w:r>
          </w:p>
        </w:tc>
      </w:tr>
    </w:tbl>
    <w:p>
      <w:pPr>
        <w:spacing w:after="2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080" w:right="1152" w:bottom="1080" w:left="1152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Calibri" w:hAnsi="Calibri"/>
        <w:b w:val="0"/>
        <w:i w:val="0"/>
        <w:color w:val="6B7280"/>
        <w:sz w:val="18"/>
      </w:rPr>
      <w:t xml:space="preserve">Page </w:t>
      <w:fldChar w:fldCharType="begin"/>
      <w:instrText xml:space="preserve">PAGE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jc w:val="right"/>
    </w:pPr>
    <w:r>
      <w:rPr>
        <w:rFonts w:ascii="Calibri" w:hAnsi="Calibri"/>
        <w:b/>
        <w:i w:val="0"/>
        <w:color w:val="5B6478"/>
        <w:sz w:val="17"/>
      </w:rPr>
      <w:t>ETC | AI for Business - Lesson 04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20" w:line="264" w:lineRule="auto"/>
    </w:pPr>
    <w:rPr>
      <w:rFonts w:ascii="Calibri" w:hAnsi="Calibri"/>
      <w:color w:val="2C2C3E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00" w:after="100"/>
      <w:outlineLvl w:val="0"/>
    </w:pPr>
    <w:rPr>
      <w:rFonts w:asciiTheme="majorHAnsi" w:eastAsiaTheme="majorEastAsia" w:hAnsiTheme="majorHAnsi" w:cstheme="majorBidi" w:ascii="Calibri" w:hAnsi="Calibri"/>
      <w:b/>
      <w:bCs/>
      <w:color w:val="2C2C3E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B8915A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/>
      <w:b/>
      <w:bCs/>
      <w:color w:val="5B6478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EX04_Student_Cases</dc:title>
  <dc:subject>AI for Business Lesson 04 exercise file</dc:subject>
  <dc:creator>Expertise Training Center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