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04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Refund and Transfer Policy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Effective 1 January 2026</w:t>
      </w:r>
    </w:p>
    <w:p>
      <w:pPr>
        <w:pStyle w:val="Heading2"/>
      </w:pPr>
      <w:r>
        <w:t>1. Cancellation before course start</w:t>
      </w:r>
    </w:p>
    <w:p>
      <w:r>
        <w:rPr>
          <w:rFonts w:ascii="Calibri" w:hAnsi="Calibri"/>
          <w:b w:val="0"/>
          <w:i w:val="0"/>
          <w:color w:val="2C2C3E"/>
          <w:sz w:val="22"/>
        </w:rPr>
        <w:t>1.1 A written cancellation received 7 or more calendar days before the start receives a refund less a USD 25 administration fee.</w:t>
      </w:r>
    </w:p>
    <w:p>
      <w:r>
        <w:rPr>
          <w:rFonts w:ascii="Calibri" w:hAnsi="Calibri"/>
          <w:b w:val="0"/>
          <w:i w:val="0"/>
          <w:color w:val="2C2C3E"/>
          <w:sz w:val="22"/>
        </w:rPr>
        <w:t>1.2 A cancellation received 3-6 calendar days before the start receives a 50% refund or one free transfer.</w:t>
      </w:r>
    </w:p>
    <w:p>
      <w:r>
        <w:rPr>
          <w:rFonts w:ascii="Calibri" w:hAnsi="Calibri"/>
          <w:b w:val="0"/>
          <w:i w:val="0"/>
          <w:color w:val="2C2C3E"/>
          <w:sz w:val="22"/>
        </w:rPr>
        <w:t>1.3 A cancellation received fewer than 3 calendar days before the start is not refundable but may be transferred once, subject to seat availability.</w:t>
      </w:r>
    </w:p>
    <w:p>
      <w:pPr>
        <w:pStyle w:val="Heading2"/>
      </w:pPr>
      <w:r>
        <w:t>2. After the course starts</w:t>
      </w:r>
    </w:p>
    <w:p>
      <w:r>
        <w:rPr>
          <w:rFonts w:ascii="Calibri" w:hAnsi="Calibri"/>
          <w:b w:val="0"/>
          <w:i w:val="0"/>
          <w:color w:val="2C2C3E"/>
          <w:sz w:val="22"/>
        </w:rPr>
        <w:t>2.1 Fees are not refundable after the first session has started.</w:t>
      </w:r>
    </w:p>
    <w:p>
      <w:r>
        <w:rPr>
          <w:rFonts w:ascii="Calibri" w:hAnsi="Calibri"/>
          <w:b w:val="0"/>
          <w:i w:val="0"/>
          <w:color w:val="2C2C3E"/>
          <w:sz w:val="22"/>
        </w:rPr>
        <w:t>2.2 A transfer may be approved when no more than 10% of course hours have been delivered and the student has not attended more than one session.</w:t>
      </w:r>
    </w:p>
    <w:p>
      <w:r>
        <w:rPr>
          <w:rFonts w:ascii="Calibri" w:hAnsi="Calibri"/>
          <w:b w:val="0"/>
          <w:i w:val="0"/>
          <w:color w:val="2C2C3E"/>
          <w:sz w:val="22"/>
        </w:rPr>
        <w:t>2.3 Transfers under 2.2 require a USD 35 administration fee and must be used within six months.</w:t>
      </w:r>
    </w:p>
    <w:p>
      <w:pPr>
        <w:pStyle w:val="Heading2"/>
      </w:pPr>
      <w:r>
        <w:t>3. ETC cancellation or postponement</w:t>
      </w:r>
    </w:p>
    <w:p>
      <w:r>
        <w:rPr>
          <w:rFonts w:ascii="Calibri" w:hAnsi="Calibri"/>
          <w:b w:val="0"/>
          <w:i w:val="0"/>
          <w:color w:val="2C2C3E"/>
          <w:sz w:val="22"/>
        </w:rPr>
        <w:t>3.1 If ETC cancels a course, the student may choose a full refund or transfer with no fee.</w:t>
      </w:r>
    </w:p>
    <w:p>
      <w:r>
        <w:rPr>
          <w:rFonts w:ascii="Calibri" w:hAnsi="Calibri"/>
          <w:b w:val="0"/>
          <w:i w:val="0"/>
          <w:color w:val="2C2C3E"/>
          <w:sz w:val="22"/>
        </w:rPr>
        <w:t>3.2 If ETC postpones a course by more than 14 days, the student may choose a full refund or transfer with no fee.</w:t>
      </w:r>
    </w:p>
    <w:p>
      <w:pPr>
        <w:pStyle w:val="Heading2"/>
      </w:pPr>
      <w:r>
        <w:t>4. Private and corporate training</w:t>
      </w:r>
    </w:p>
    <w:p>
      <w:r>
        <w:rPr>
          <w:rFonts w:ascii="Calibri" w:hAnsi="Calibri"/>
          <w:b w:val="0"/>
          <w:i w:val="0"/>
          <w:color w:val="2C2C3E"/>
          <w:sz w:val="22"/>
        </w:rPr>
        <w:t>4.1 Private and corporate courses follow the signed proposal or agreement. This standard policy applies only when the agreement is silent.</w:t>
      </w:r>
    </w:p>
    <w:p>
      <w:pPr>
        <w:pStyle w:val="Heading2"/>
      </w:pPr>
      <w:r>
        <w:t>5. Exceptional circumstances</w:t>
      </w:r>
    </w:p>
    <w:p>
      <w:r>
        <w:rPr>
          <w:rFonts w:ascii="Calibri" w:hAnsi="Calibri"/>
          <w:b w:val="0"/>
          <w:i w:val="0"/>
          <w:color w:val="2C2C3E"/>
          <w:sz w:val="22"/>
        </w:rPr>
        <w:t>5.1 Documented medical emergencies may be escalated to management. The policy does not guarantee a refund.</w:t>
      </w:r>
    </w:p>
    <w:p>
      <w:r>
        <w:rPr>
          <w:rFonts w:ascii="Calibri" w:hAnsi="Calibri"/>
          <w:b w:val="0"/>
          <w:i w:val="0"/>
          <w:color w:val="2C2C3E"/>
          <w:sz w:val="22"/>
        </w:rPr>
        <w:t>5.2 Any exception not covered above requires written management approval.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EX04_Refund_and_Transfer_Policy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