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i w:val="0"/>
          <w:color w:val="B8915A"/>
          <w:sz w:val="18"/>
        </w:rPr>
        <w:t>EXERCISE 03</w:t>
      </w:r>
    </w:p>
    <w:p>
      <w:pPr>
        <w:spacing w:after="60"/>
      </w:pPr>
      <w:r>
        <w:rPr>
          <w:rFonts w:ascii="Calibri" w:hAnsi="Calibri"/>
          <w:b/>
          <w:i w:val="0"/>
          <w:color w:val="2C2C3E"/>
          <w:sz w:val="46"/>
        </w:rPr>
        <w:t>Classroom Laptop Purchase Requirements</w:t>
      </w:r>
    </w:p>
    <w:p>
      <w:pPr>
        <w:spacing w:after="240"/>
      </w:pPr>
      <w:r>
        <w:rPr>
          <w:rFonts w:ascii="Calibri" w:hAnsi="Calibri"/>
          <w:b w:val="0"/>
          <w:i/>
          <w:color w:val="6B7280"/>
          <w:sz w:val="21"/>
        </w:rPr>
        <w:t>Request for 12 laptops - approved minimums</w:t>
      </w:r>
    </w:p>
    <w:p>
      <w:pPr>
        <w:pStyle w:val="Heading2"/>
      </w:pPr>
      <w:r>
        <w:t>Business need</w:t>
      </w:r>
    </w:p>
    <w:p>
      <w:r>
        <w:rPr>
          <w:rFonts w:ascii="Calibri" w:hAnsi="Calibri"/>
          <w:b w:val="0"/>
          <w:i w:val="0"/>
          <w:color w:val="2C2C3E"/>
          <w:sz w:val="22"/>
        </w:rPr>
        <w:t>ETC needs 12 laptops for CAD, Python, and digital-marketing classes. Total available budget is USD 12,600 including tax and delivery.</w:t>
      </w:r>
    </w:p>
    <w:p>
      <w:pPr>
        <w:pStyle w:val="Heading2"/>
      </w:pPr>
      <w:r>
        <w:t>Mandatory requirements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Processor: Intel Core i7, 13th generation or newer, or equivalent AMD Ryzen 7.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Memory: minimum 16 GB RAM, upgradeable to 32 GB.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Storage: minimum 512 GB NVMe SSD.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Graphics: dedicated GPU with at least 6 GB VRAM.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Display: 15.6 inches or larger, Full HD.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Operating system: licensed Windows 11 Pro.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Warranty: minimum 24 months, local service.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Delivery: no later than 31 August 2026.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Quote must clearly state tax, delivery charge, warranty, and exact model.</w:t>
      </w:r>
    </w:p>
    <w:p>
      <w:pPr>
        <w:pStyle w:val="Heading2"/>
      </w:pPr>
      <w:r>
        <w:t>Preferred but not mandatory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Weight under 2.3 kg.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Three-year warranty.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Carry bag and wireless mouse included.</w:t>
      </w:r>
    </w:p>
    <w:p>
      <w:pPr>
        <w:pStyle w:val="Heading2"/>
      </w:pPr>
      <w:r>
        <w:t>Decision rule</w:t>
      </w:r>
    </w:p>
    <w:p>
      <w:r>
        <w:rPr>
          <w:rFonts w:ascii="Calibri" w:hAnsi="Calibri"/>
          <w:b w:val="0"/>
          <w:i w:val="0"/>
          <w:color w:val="2C2C3E"/>
          <w:sz w:val="22"/>
        </w:rPr>
        <w:t>Exclude any offer that clearly fails a mandatory requirement. Treat missing information as unclear, not compliant. Recommend the lowest total-cost compliant offer; if none is fully compliant, recommend the closest option and list questions or negotiation points.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80" w:right="1152" w:bottom="1080" w:left="1152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Calibri" w:hAnsi="Calibri"/>
        <w:b w:val="0"/>
        <w:i w:val="0"/>
        <w:color w:val="6B7280"/>
        <w:sz w:val="18"/>
      </w:rPr>
      <w:t xml:space="preserve">Page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/>
        <w:i w:val="0"/>
        <w:color w:val="5B6478"/>
        <w:sz w:val="17"/>
      </w:rPr>
      <w:t>ETC | AI for Business - Lesson 04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Calibri" w:hAnsi="Calibri"/>
      <w:color w:val="2C2C3E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Calibri" w:hAnsi="Calibri"/>
      <w:b/>
      <w:bCs/>
      <w:color w:val="2C2C3E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B8915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/>
      <w:b/>
      <w:bCs/>
      <w:color w:val="5B647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EX03_Purchase_Requirements</dc:title>
  <dc:subject>AI for Business Lesson 04 exercise file</dc:subject>
  <dc:creator>Expertise Training Center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