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i w:val="0"/>
          <w:color w:val="B8915A"/>
          <w:sz w:val="18"/>
        </w:rPr>
        <w:t>EXERCISE 01</w:t>
      </w:r>
    </w:p>
    <w:p>
      <w:pPr>
        <w:spacing w:after="60"/>
      </w:pPr>
      <w:r>
        <w:rPr>
          <w:rFonts w:ascii="Calibri" w:hAnsi="Calibri"/>
          <w:b/>
          <w:i w:val="0"/>
          <w:color w:val="2C2C3E"/>
          <w:sz w:val="46"/>
        </w:rPr>
        <w:t>Course Information</w:t>
      </w:r>
    </w:p>
    <w:p>
      <w:pPr>
        <w:spacing w:after="240"/>
      </w:pPr>
      <w:r>
        <w:rPr>
          <w:rFonts w:ascii="Calibri" w:hAnsi="Calibri"/>
          <w:b w:val="0"/>
          <w:i/>
          <w:color w:val="6B7280"/>
          <w:sz w:val="21"/>
        </w:rPr>
        <w:t>Approved facts for Exercise 01</w:t>
      </w:r>
    </w:p>
    <w:p>
      <w:r>
        <w:rPr>
          <w:rFonts w:ascii="Calibri" w:hAnsi="Calibri"/>
          <w:b w:val="0"/>
          <w:i w:val="0"/>
          <w:color w:val="2C2C3E"/>
          <w:sz w:val="22"/>
        </w:rPr>
        <w:t>As of 12 August 2026. Use only the facts below when replying to students.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1419"/>
        <w:gridCol w:w="1419"/>
        <w:gridCol w:w="1419"/>
        <w:gridCol w:w="1419"/>
        <w:gridCol w:w="1419"/>
        <w:gridCol w:w="1419"/>
        <w:gridCol w:w="1419"/>
      </w:tblGrid>
      <w:tr>
        <w:trPr>
          <w:tblHeader w:val="true"/>
        </w:trPr>
        <w:tc>
          <w:tcPr>
            <w:tcW w:type="dxa" w:w="1656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4"/>
              </w:rPr>
              <w:t>Course</w:t>
            </w:r>
          </w:p>
        </w:tc>
        <w:tc>
          <w:tcPr>
            <w:tcW w:type="dxa" w:w="936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4"/>
              </w:rPr>
              <w:t>Duration</w:t>
            </w:r>
          </w:p>
        </w:tc>
        <w:tc>
          <w:tcPr>
            <w:tcW w:type="dxa" w:w="1440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4"/>
              </w:rPr>
              <w:t>Next schedule</w:t>
            </w:r>
          </w:p>
        </w:tc>
        <w:tc>
          <w:tcPr>
            <w:tcW w:type="dxa" w:w="1080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4"/>
              </w:rPr>
              <w:t>Mode</w:t>
            </w:r>
          </w:p>
        </w:tc>
        <w:tc>
          <w:tcPr>
            <w:tcW w:type="dxa" w:w="792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4"/>
              </w:rPr>
              <w:t>Fee</w:t>
            </w:r>
          </w:p>
        </w:tc>
        <w:tc>
          <w:tcPr>
            <w:tcW w:type="dxa" w:w="1440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4"/>
              </w:rPr>
              <w:t>Prerequisite</w:t>
            </w:r>
          </w:p>
        </w:tc>
        <w:tc>
          <w:tcPr>
            <w:tcW w:type="dxa" w:w="2304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4"/>
              </w:rPr>
              <w:t>Certificate / notes</w:t>
            </w:r>
          </w:p>
        </w:tc>
      </w:tr>
      <w:tr>
        <w:tc>
          <w:tcPr>
            <w:tcW w:type="dxa" w:w="165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AutoCAD Essentials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24 hours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Mon/Wed 18:00-20:00</w:t>
            </w:r>
          </w:p>
        </w:tc>
        <w:tc>
          <w:tcPr>
            <w:tcW w:type="dxa" w:w="10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On campus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USD 320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Beginner</w:t>
            </w:r>
          </w:p>
        </w:tc>
        <w:tc>
          <w:tcPr>
            <w:tcW w:type="dxa" w:w="23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Autodesk certificate included after meeting attendance and assessment requirements</w:t>
            </w:r>
          </w:p>
        </w:tc>
      </w:tr>
      <w:tr>
        <w:tc>
          <w:tcPr>
            <w:tcW w:type="dxa" w:w="165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Python Fundamentals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30 hours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Tue/Thu 18:00-20:00</w:t>
            </w:r>
          </w:p>
        </w:tc>
        <w:tc>
          <w:tcPr>
            <w:tcW w:type="dxa" w:w="10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Live online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USD 360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No programming required</w:t>
            </w:r>
          </w:p>
        </w:tc>
        <w:tc>
          <w:tcPr>
            <w:tcW w:type="dxa" w:w="23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ETC certificate included</w:t>
            </w:r>
          </w:p>
        </w:tc>
      </w:tr>
      <w:tr>
        <w:tc>
          <w:tcPr>
            <w:tcW w:type="dxa" w:w="165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Revit Architecture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36 hours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Sat 09:00-13:00</w:t>
            </w:r>
          </w:p>
        </w:tc>
        <w:tc>
          <w:tcPr>
            <w:tcW w:type="dxa" w:w="10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Hybrid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USD 480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Basic CAD helpful</w:t>
            </w:r>
          </w:p>
        </w:tc>
        <w:tc>
          <w:tcPr>
            <w:tcW w:type="dxa" w:w="23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Autodesk certificate included; certification exam not included</w:t>
            </w:r>
          </w:p>
        </w:tc>
      </w:tr>
      <w:tr>
        <w:tc>
          <w:tcPr>
            <w:tcW w:type="dxa" w:w="165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Robotics for Teens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16 hours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Fri 15:30-17:30</w:t>
            </w:r>
          </w:p>
        </w:tc>
        <w:tc>
          <w:tcPr>
            <w:tcW w:type="dxa" w:w="10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On campus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USD 220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Ages 13-16</w:t>
            </w:r>
          </w:p>
        </w:tc>
        <w:tc>
          <w:tcPr>
            <w:tcW w:type="dxa" w:w="23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Robot kits supplied in class; student brings a laptop</w:t>
            </w:r>
          </w:p>
        </w:tc>
      </w:tr>
      <w:tr>
        <w:tc>
          <w:tcPr>
            <w:tcW w:type="dxa" w:w="165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Photography &amp; Videography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28 hours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Sat 14:00-18:00</w:t>
            </w:r>
          </w:p>
        </w:tc>
        <w:tc>
          <w:tcPr>
            <w:tcW w:type="dxa" w:w="10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On campus + field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USD 390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No camera knowledge required</w:t>
            </w:r>
          </w:p>
        </w:tc>
        <w:tc>
          <w:tcPr>
            <w:tcW w:type="dxa" w:w="23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Two field sessions; loan cameras limited and must be reserved</w:t>
            </w:r>
          </w:p>
        </w:tc>
      </w:tr>
      <w:tr>
        <w:tc>
          <w:tcPr>
            <w:tcW w:type="dxa" w:w="165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Digital Marketing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24 hours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Mon/Wed 18:30-20:30</w:t>
            </w:r>
          </w:p>
        </w:tc>
        <w:tc>
          <w:tcPr>
            <w:tcW w:type="dxa" w:w="10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Hybrid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USD 340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Beginner</w:t>
            </w:r>
          </w:p>
        </w:tc>
        <w:tc>
          <w:tcPr>
            <w:tcW w:type="dxa" w:w="23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ETC certificate included</w:t>
            </w:r>
          </w:p>
        </w:tc>
      </w:tr>
      <w:tr>
        <w:tc>
          <w:tcPr>
            <w:tcW w:type="dxa" w:w="165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3ds Max &amp; V-Ray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36 hours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Tue/Thu 18:00-21:00</w:t>
            </w:r>
          </w:p>
        </w:tc>
        <w:tc>
          <w:tcPr>
            <w:tcW w:type="dxa" w:w="108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On campus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USD 460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Basic CAD or design background</w:t>
            </w:r>
          </w:p>
        </w:tc>
        <w:tc>
          <w:tcPr>
            <w:tcW w:type="dxa" w:w="2304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4"/>
              </w:rPr>
              <w:t>ETC certificate included</w:t>
            </w:r>
          </w:p>
        </w:tc>
      </w:tr>
    </w:tbl>
    <w:p>
      <w:pPr>
        <w:spacing w:after="20"/>
      </w:pPr>
    </w:p>
    <w:p>
      <w:pPr>
        <w:pStyle w:val="Heading2"/>
      </w:pPr>
      <w:r>
        <w:t>Policies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Installments: two equal payments are available for courses priced at USD 300 or more; the second payment is due by the midpoint.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Late joining: permitted only with instructor approval and only when no more than 10% of course hours have been delivered.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Private corporate training: available after a needs assessment. Fees and discounts are quoted separately; no standard group discount is published.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Course advice: when two courses may fit, ask about the student's job goal and current software experience before recommending one.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152" w:bottom="1080" w:left="1152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b w:val="0"/>
        <w:i w:val="0"/>
        <w:color w:val="6B7280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i w:val="0"/>
        <w:color w:val="5B6478"/>
        <w:sz w:val="17"/>
      </w:rPr>
      <w:t>ETC | AI for Business - Lesson 04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/>
      <w:color w:val="2C2C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Calibri" w:hAnsi="Calibri"/>
      <w:b/>
      <w:bCs/>
      <w:color w:val="2C2C3E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B8915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5B64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EX01_Course_Information</dc:title>
  <dc:subject>AI for Business Lesson 04 exercise file</dc:subject>
  <dc:creator>Expertise Training Center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